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</w:p>
    <w:p w:rsidR="006D076C" w:rsidRDefault="006D076C" w:rsidP="006D076C">
      <w:pPr>
        <w:ind w:left="-567"/>
        <w:jc w:val="both"/>
      </w:pPr>
      <w:bookmarkStart w:id="0" w:name="_GoBack"/>
      <w:bookmarkEnd w:id="0"/>
    </w:p>
    <w:p w:rsidR="006D076C" w:rsidRDefault="006D076C" w:rsidP="006D076C">
      <w:pPr>
        <w:ind w:left="-567"/>
        <w:jc w:val="both"/>
      </w:pPr>
    </w:p>
    <w:p w:rsidR="007F42F6" w:rsidRDefault="007F42F6" w:rsidP="006D076C">
      <w:pPr>
        <w:ind w:left="-567"/>
        <w:jc w:val="both"/>
      </w:pPr>
    </w:p>
    <w:p w:rsidR="006D076C" w:rsidRPr="009A4DA5" w:rsidRDefault="006D076C" w:rsidP="006D076C">
      <w:pPr>
        <w:ind w:left="-567"/>
        <w:jc w:val="both"/>
      </w:pPr>
    </w:p>
    <w:p w:rsidR="002A7658" w:rsidRDefault="002A7658" w:rsidP="00E71534">
      <w:pPr>
        <w:pStyle w:val="Odstavecseseznamem"/>
        <w:numPr>
          <w:ilvl w:val="0"/>
          <w:numId w:val="7"/>
        </w:numPr>
        <w:ind w:left="1418"/>
        <w:jc w:val="center"/>
        <w:rPr>
          <w:b/>
          <w:caps/>
          <w:spacing w:val="32"/>
          <w:sz w:val="48"/>
          <w:szCs w:val="48"/>
        </w:rPr>
      </w:pPr>
      <w:r w:rsidRPr="00AE4659">
        <w:rPr>
          <w:b/>
          <w:caps/>
          <w:spacing w:val="32"/>
          <w:sz w:val="48"/>
          <w:szCs w:val="48"/>
        </w:rPr>
        <w:t xml:space="preserve">technická </w:t>
      </w:r>
      <w:r w:rsidR="00AE4659" w:rsidRPr="00AE4659">
        <w:rPr>
          <w:b/>
          <w:caps/>
          <w:spacing w:val="32"/>
          <w:sz w:val="48"/>
          <w:szCs w:val="48"/>
        </w:rPr>
        <w:t>z</w:t>
      </w:r>
      <w:r w:rsidRPr="00AE4659">
        <w:rPr>
          <w:b/>
          <w:caps/>
          <w:spacing w:val="32"/>
          <w:sz w:val="48"/>
          <w:szCs w:val="48"/>
        </w:rPr>
        <w:t>práva</w:t>
      </w:r>
    </w:p>
    <w:p w:rsidR="004305FF" w:rsidRDefault="004305FF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386079" w:rsidRDefault="00386079" w:rsidP="004305FF">
      <w:pPr>
        <w:jc w:val="both"/>
        <w:rPr>
          <w:b/>
          <w:caps/>
          <w:spacing w:val="32"/>
          <w:sz w:val="48"/>
          <w:szCs w:val="48"/>
        </w:rPr>
      </w:pPr>
    </w:p>
    <w:p w:rsidR="006D076C" w:rsidRDefault="00684271" w:rsidP="007F42F6">
      <w:pPr>
        <w:tabs>
          <w:tab w:val="left" w:pos="7518"/>
        </w:tabs>
        <w:jc w:val="both"/>
        <w:rPr>
          <w:b/>
          <w:caps/>
          <w:spacing w:val="32"/>
          <w:sz w:val="48"/>
          <w:szCs w:val="48"/>
        </w:rPr>
      </w:pPr>
      <w:r>
        <w:rPr>
          <w:b/>
          <w:caps/>
          <w:spacing w:val="32"/>
          <w:sz w:val="48"/>
          <w:szCs w:val="48"/>
        </w:rPr>
        <w:tab/>
      </w:r>
    </w:p>
    <w:p w:rsidR="002A7658" w:rsidRDefault="002A7658" w:rsidP="006D076C">
      <w:pPr>
        <w:spacing w:after="0"/>
        <w:jc w:val="both"/>
        <w:rPr>
          <w:rFonts w:cstheme="minorHAnsi"/>
          <w:sz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1985"/>
        <w:gridCol w:w="142"/>
        <w:gridCol w:w="12"/>
        <w:gridCol w:w="1830"/>
        <w:gridCol w:w="586"/>
        <w:gridCol w:w="1257"/>
        <w:gridCol w:w="878"/>
        <w:gridCol w:w="1990"/>
        <w:gridCol w:w="160"/>
      </w:tblGrid>
      <w:tr w:rsidR="00386079" w:rsidRPr="00DD7181" w:rsidTr="00386079">
        <w:trPr>
          <w:trHeight w:val="328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CEPPRE s.r.o.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FF6A5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Projekce a realizace</w:t>
            </w:r>
          </w:p>
          <w:p w:rsidR="00386079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Jílová 31</w:t>
            </w:r>
          </w:p>
          <w:p w:rsidR="00386079" w:rsidRPr="00FF6A57" w:rsidRDefault="00386079" w:rsidP="00386079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639 00 Brno</w:t>
            </w:r>
          </w:p>
          <w:p w:rsidR="00386079" w:rsidRPr="00901787" w:rsidRDefault="00386079" w:rsidP="00386079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Cs/>
                <w:noProof/>
                <w:color w:val="000000"/>
                <w:sz w:val="20"/>
                <w:szCs w:val="20"/>
                <w:lang w:eastAsia="cs-CZ"/>
              </w:rPr>
              <w:drawing>
                <wp:inline distT="0" distB="0" distL="0" distR="0">
                  <wp:extent cx="1822708" cy="441961"/>
                  <wp:effectExtent l="0" t="0" r="0" b="0"/>
                  <wp:docPr id="3" name="Obrázek 1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08" cy="441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6079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39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Default="00386079" w:rsidP="0038607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DA5CA1" w:rsidRDefault="00386079" w:rsidP="00386079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E62D27" w:rsidRDefault="00386079" w:rsidP="00386079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7A7A5A">
        <w:trPr>
          <w:trHeight w:val="44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LUCIE MRAVCOVÁ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JAKUB MRAVEC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A5A" w:rsidRDefault="007A7A5A" w:rsidP="007A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  <w:p w:rsidR="00386079" w:rsidRPr="008A6FAB" w:rsidRDefault="007A7A5A" w:rsidP="007A7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7A7A5A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STATUTÁRNÍ MĚSTO BRNO, DOMINIKÁNSKÉ NÁMĚSTÍ 196/1, BRNO-MĚSTO, 60200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3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F0243E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</w:t>
            </w: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2E6" w:rsidRDefault="00D332E6" w:rsidP="00D332E6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</w:p>
          <w:p w:rsidR="00386079" w:rsidRDefault="004F0EE5" w:rsidP="00D332E6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OPRAVA </w:t>
            </w:r>
            <w:r w:rsidR="00386079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 xml:space="preserve">PK </w:t>
            </w:r>
            <w:r w:rsidR="007A7A5A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VEVEŘÍ 133</w:t>
            </w:r>
          </w:p>
          <w:p w:rsidR="007A7A5A" w:rsidRDefault="00D332E6" w:rsidP="007A7A5A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Century Gothic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entury Gothic" w:hAnsi="Century Gothic" w:cs="Century Gothic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7A7A5A">
              <w:rPr>
                <w:rFonts w:ascii="Century Gothic" w:hAnsi="Century Gothic" w:cs="Century Gothic"/>
                <w:color w:val="000000"/>
                <w:sz w:val="24"/>
                <w:szCs w:val="24"/>
                <w:lang w:eastAsia="cs-CZ"/>
              </w:rPr>
              <w:t>ZÁKLADNÍ UMĚLECKÁ ŠKOLA BRNO, VEVEŘÍ, PŘÍSPĚVKOVÁ ORGANIZACE</w:t>
            </w:r>
          </w:p>
          <w:p w:rsidR="00D332E6" w:rsidRPr="002D21BF" w:rsidRDefault="00D332E6" w:rsidP="00D332E6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D332E6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03/2022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386079" w:rsidRPr="00DD7181" w:rsidTr="00386079">
        <w:trPr>
          <w:trHeight w:val="629"/>
        </w:trPr>
        <w:tc>
          <w:tcPr>
            <w:tcW w:w="765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079" w:rsidRPr="008A6FAB" w:rsidRDefault="00386079" w:rsidP="00386079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79" w:rsidRPr="008A6FAB" w:rsidRDefault="00386079" w:rsidP="00386079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079" w:rsidRPr="00901787" w:rsidRDefault="00386079" w:rsidP="00386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bCs w:val="0"/>
          <w:smallCaps/>
          <w:color w:val="auto"/>
          <w:sz w:val="22"/>
          <w:szCs w:val="22"/>
          <w:lang w:eastAsia="en-US"/>
        </w:rPr>
        <w:id w:val="-691375655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sz w:val="20"/>
          <w:szCs w:val="20"/>
        </w:rPr>
      </w:sdtEndPr>
      <w:sdtContent>
        <w:p w:rsidR="0001735D" w:rsidRPr="0076425B" w:rsidRDefault="0001735D" w:rsidP="00FA5CB1">
          <w:pPr>
            <w:pStyle w:val="Nadpisobsahu"/>
            <w:spacing w:before="0"/>
            <w:jc w:val="both"/>
            <w:rPr>
              <w:color w:val="auto"/>
              <w:sz w:val="24"/>
              <w:szCs w:val="24"/>
            </w:rPr>
          </w:pPr>
          <w:r w:rsidRPr="0076425B">
            <w:rPr>
              <w:color w:val="auto"/>
              <w:sz w:val="24"/>
              <w:szCs w:val="24"/>
            </w:rPr>
            <w:t>OBSAH</w:t>
          </w:r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r w:rsidRPr="003A059B">
            <w:rPr>
              <w:rFonts w:cstheme="minorHAnsi"/>
              <w:smallCaps/>
              <w:color w:val="FF0000"/>
              <w:sz w:val="20"/>
              <w:szCs w:val="20"/>
            </w:rPr>
            <w:fldChar w:fldCharType="begin"/>
          </w:r>
          <w:r w:rsidR="0001735D" w:rsidRPr="00286D3B">
            <w:rPr>
              <w:color w:val="FF0000"/>
              <w:sz w:val="20"/>
              <w:szCs w:val="20"/>
            </w:rPr>
            <w:instrText xml:space="preserve"> TOC \o "1-3" \h \z \u </w:instrText>
          </w:r>
          <w:r w:rsidRPr="003A059B">
            <w:rPr>
              <w:rFonts w:cstheme="minorHAnsi"/>
              <w:smallCaps/>
              <w:color w:val="FF0000"/>
              <w:sz w:val="20"/>
              <w:szCs w:val="20"/>
            </w:rPr>
            <w:fldChar w:fldCharType="separate"/>
          </w:r>
          <w:hyperlink w:anchor="_Toc98081940" w:history="1">
            <w:r w:rsidR="00262C26" w:rsidRPr="00337AEB">
              <w:rPr>
                <w:rStyle w:val="Hypertextovodkaz"/>
              </w:rPr>
              <w:t>1.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ÚVOD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1" w:history="1">
            <w:r w:rsidR="00262C26" w:rsidRPr="00337AEB">
              <w:rPr>
                <w:rStyle w:val="Hypertextovodkaz"/>
                <w:noProof/>
              </w:rPr>
              <w:t>1.1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Identifikační údaje stavby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2" w:history="1">
            <w:r w:rsidR="00262C26" w:rsidRPr="00337AEB">
              <w:rPr>
                <w:rStyle w:val="Hypertextovodkaz"/>
                <w:noProof/>
              </w:rPr>
              <w:t>1.2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Předpokládaný termín výstavby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3" w:history="1">
            <w:r w:rsidR="00262C26" w:rsidRPr="00337AEB">
              <w:rPr>
                <w:rStyle w:val="Hypertextovodkaz"/>
                <w:noProof/>
              </w:rPr>
              <w:t>1.3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Vstupní informace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44" w:history="1">
            <w:r w:rsidR="00262C26" w:rsidRPr="00337AEB">
              <w:rPr>
                <w:rStyle w:val="Hypertextovodkaz"/>
              </w:rPr>
              <w:t>2.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TEPELNÁ BILANCE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6" w:history="1">
            <w:r w:rsidR="00262C26" w:rsidRPr="00337AEB">
              <w:rPr>
                <w:rStyle w:val="Hypertextovodkaz"/>
                <w:noProof/>
              </w:rPr>
              <w:t>2.1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Potřeba tepla pro vytápění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7" w:history="1">
            <w:r w:rsidR="00262C26" w:rsidRPr="00337AEB">
              <w:rPr>
                <w:rStyle w:val="Hypertextovodkaz"/>
                <w:noProof/>
              </w:rPr>
              <w:t>2.2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Roční spotřeba tepla v GJ/rok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48" w:history="1">
            <w:r w:rsidR="00262C26" w:rsidRPr="00337AEB">
              <w:rPr>
                <w:rStyle w:val="Hypertextovodkaz"/>
                <w:noProof/>
              </w:rPr>
              <w:t>2.3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Palivo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49" w:history="1">
            <w:r w:rsidR="00262C26" w:rsidRPr="00337AEB">
              <w:rPr>
                <w:rStyle w:val="Hypertextovodkaz"/>
              </w:rPr>
              <w:t>3.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POPIS STÁVAJÍCÍHO STAVU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50" w:history="1">
            <w:r w:rsidR="00262C26" w:rsidRPr="00337AEB">
              <w:rPr>
                <w:rStyle w:val="Hypertextovodkaz"/>
              </w:rPr>
              <w:t>4.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NÁVRH USPOŘÁDÁNÍ KOTELNY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3" w:history="1">
            <w:r w:rsidR="00262C26" w:rsidRPr="00337AEB">
              <w:rPr>
                <w:rStyle w:val="Hypertextovodkaz"/>
                <w:noProof/>
              </w:rPr>
              <w:t>4.1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Základní technické údaje a parametry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4" w:history="1">
            <w:r w:rsidR="00262C26" w:rsidRPr="00337AEB">
              <w:rPr>
                <w:rStyle w:val="Hypertextovodkaz"/>
                <w:noProof/>
              </w:rPr>
              <w:t>4.2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Zdroj tepla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5" w:history="1">
            <w:r w:rsidR="00262C26" w:rsidRPr="00337AEB">
              <w:rPr>
                <w:rStyle w:val="Hypertextovodkaz"/>
                <w:noProof/>
              </w:rPr>
              <w:t>4.3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Otopný systém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6" w:history="1">
            <w:r w:rsidR="00262C26" w:rsidRPr="00337AEB">
              <w:rPr>
                <w:rStyle w:val="Hypertextovodkaz"/>
                <w:noProof/>
              </w:rPr>
              <w:t>4.4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Zabezpečovací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7" w:history="1">
            <w:r w:rsidR="00262C26" w:rsidRPr="00337AEB">
              <w:rPr>
                <w:rStyle w:val="Hypertextovodkaz"/>
                <w:noProof/>
              </w:rPr>
              <w:t>4.5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Větrání kotelny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8" w:history="1">
            <w:r w:rsidR="00262C26" w:rsidRPr="00337AEB">
              <w:rPr>
                <w:rStyle w:val="Hypertextovodkaz"/>
                <w:noProof/>
              </w:rPr>
              <w:t>4.5.1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Výpočet spalovacího vzduchu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59" w:history="1">
            <w:r w:rsidR="00262C26" w:rsidRPr="00337AEB">
              <w:rPr>
                <w:rStyle w:val="Hypertextovodkaz"/>
                <w:noProof/>
              </w:rPr>
              <w:t>4.5.2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Tepelná bilance kotelny v letním a zimním období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0" w:history="1">
            <w:r w:rsidR="00262C26" w:rsidRPr="00337AEB">
              <w:rPr>
                <w:rStyle w:val="Hypertextovodkaz"/>
                <w:noProof/>
              </w:rPr>
              <w:t>4.5.3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Tepelná izolace a dilatace potrubí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1" w:history="1">
            <w:r w:rsidR="00262C26" w:rsidRPr="00337AEB">
              <w:rPr>
                <w:rStyle w:val="Hypertextovodkaz"/>
                <w:noProof/>
              </w:rPr>
              <w:t>4.5.4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Nátěry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4" w:history="1">
            <w:r w:rsidR="00262C26" w:rsidRPr="00337AEB">
              <w:rPr>
                <w:rStyle w:val="Hypertextovodkaz"/>
                <w:noProof/>
              </w:rPr>
              <w:t>4.5.5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Kvalita topné vody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5" w:history="1">
            <w:r w:rsidR="00262C26" w:rsidRPr="00337AEB">
              <w:rPr>
                <w:rStyle w:val="Hypertextovodkaz"/>
                <w:noProof/>
              </w:rPr>
              <w:t>4.5.6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Odkouření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6" w:history="1">
            <w:r w:rsidR="00262C26" w:rsidRPr="00337AEB">
              <w:rPr>
                <w:rStyle w:val="Hypertextovodkaz"/>
                <w:noProof/>
              </w:rPr>
              <w:t>4.5.7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Odvod kondenzátu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67" w:history="1">
            <w:r w:rsidR="00262C26" w:rsidRPr="00337AEB">
              <w:rPr>
                <w:rStyle w:val="Hypertextovodkaz"/>
                <w:noProof/>
              </w:rPr>
              <w:t>4.5.8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Demontáže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68" w:history="1">
            <w:r w:rsidR="00262C26" w:rsidRPr="00337AEB">
              <w:rPr>
                <w:rStyle w:val="Hypertextovodkaz"/>
              </w:rPr>
              <w:t>5.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Regulace vytápění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69" w:history="1">
            <w:r w:rsidR="00262C26" w:rsidRPr="00337AEB">
              <w:rPr>
                <w:rStyle w:val="Hypertextovodkaz"/>
              </w:rPr>
              <w:t>6.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Požadavky na ostatní profese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3" w:history="1">
            <w:r w:rsidR="00262C26" w:rsidRPr="00337AEB">
              <w:rPr>
                <w:rStyle w:val="Hypertextovodkaz"/>
                <w:noProof/>
              </w:rPr>
              <w:t>7.1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Stavební úpravy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4" w:history="1">
            <w:r w:rsidR="00262C26" w:rsidRPr="00337AEB">
              <w:rPr>
                <w:rStyle w:val="Hypertextovodkaz"/>
                <w:noProof/>
              </w:rPr>
              <w:t>7.2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Požárně bezpečnostní řešení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5" w:history="1">
            <w:r w:rsidR="00262C26" w:rsidRPr="00337AEB">
              <w:rPr>
                <w:rStyle w:val="Hypertextovodkaz"/>
                <w:noProof/>
              </w:rPr>
              <w:t>7.3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Kominík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6" w:history="1">
            <w:r w:rsidR="00262C26" w:rsidRPr="00337AEB">
              <w:rPr>
                <w:rStyle w:val="Hypertextovodkaz"/>
                <w:noProof/>
              </w:rPr>
              <w:t>7.4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Plyn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77" w:history="1">
            <w:r w:rsidR="00262C26" w:rsidRPr="00337AEB">
              <w:rPr>
                <w:rStyle w:val="Hypertextovodkaz"/>
                <w:noProof/>
              </w:rPr>
              <w:t>7.5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Měření a regulace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lang w:eastAsia="cs-CZ"/>
            </w:rPr>
          </w:pPr>
          <w:hyperlink w:anchor="_Toc98081978" w:history="1">
            <w:r w:rsidR="00262C26" w:rsidRPr="00337AEB">
              <w:rPr>
                <w:rStyle w:val="Hypertextovodkaz"/>
              </w:rPr>
              <w:t>7.</w:t>
            </w:r>
            <w:r w:rsidR="00262C2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lang w:eastAsia="cs-CZ"/>
              </w:rPr>
              <w:tab/>
            </w:r>
            <w:r w:rsidR="00262C26" w:rsidRPr="00337AEB">
              <w:rPr>
                <w:rStyle w:val="Hypertextovodkaz"/>
              </w:rPr>
              <w:t>Závěr</w:t>
            </w:r>
            <w:r w:rsidR="00262C2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262C26">
              <w:rPr>
                <w:webHidden/>
              </w:rPr>
              <w:instrText xml:space="preserve"> PAGEREF _Toc98081978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262C26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7" w:history="1">
            <w:r w:rsidR="00262C26" w:rsidRPr="00337AEB">
              <w:rPr>
                <w:rStyle w:val="Hypertextovodkaz"/>
                <w:noProof/>
              </w:rPr>
              <w:t>8.1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Montáž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8" w:history="1">
            <w:r w:rsidR="00262C26" w:rsidRPr="00337AEB">
              <w:rPr>
                <w:rStyle w:val="Hypertextovodkaz"/>
                <w:noProof/>
              </w:rPr>
              <w:t>8.2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Provoz kotelny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89" w:history="1">
            <w:r w:rsidR="00262C26" w:rsidRPr="00337AEB">
              <w:rPr>
                <w:rStyle w:val="Hypertextovodkaz"/>
                <w:noProof/>
              </w:rPr>
              <w:t>8.3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Zkoušky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0" w:history="1">
            <w:r w:rsidR="00262C26" w:rsidRPr="00337AEB">
              <w:rPr>
                <w:rStyle w:val="Hypertextovodkaz"/>
                <w:noProof/>
              </w:rPr>
              <w:t>8.4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Péče o bezpečnost práce a technických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1" w:history="1">
            <w:r w:rsidR="00262C26" w:rsidRPr="00337AEB">
              <w:rPr>
                <w:rStyle w:val="Hypertextovodkaz"/>
                <w:noProof/>
              </w:rPr>
              <w:t>8.4.1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Při provádění stavebních a montážních prací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2" w:history="1">
            <w:r w:rsidR="00262C26" w:rsidRPr="00337AEB">
              <w:rPr>
                <w:rStyle w:val="Hypertextovodkaz"/>
                <w:noProof/>
              </w:rPr>
              <w:t>8.4.2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Při obsluze zařízení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3" w:history="1">
            <w:r w:rsidR="00262C26" w:rsidRPr="00337AEB">
              <w:rPr>
                <w:rStyle w:val="Hypertextovodkaz"/>
                <w:noProof/>
              </w:rPr>
              <w:t>8.4.3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Zásady ochrany životního prostředí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2C26" w:rsidRDefault="003A059B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cs-CZ"/>
            </w:rPr>
          </w:pPr>
          <w:hyperlink w:anchor="_Toc98081994" w:history="1">
            <w:r w:rsidR="00262C26" w:rsidRPr="00337AEB">
              <w:rPr>
                <w:rStyle w:val="Hypertextovodkaz"/>
                <w:noProof/>
              </w:rPr>
              <w:t>8.5</w:t>
            </w:r>
            <w:r w:rsidR="00262C26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cs-CZ"/>
              </w:rPr>
              <w:tab/>
            </w:r>
            <w:r w:rsidR="00262C26" w:rsidRPr="00337AEB">
              <w:rPr>
                <w:rStyle w:val="Hypertextovodkaz"/>
                <w:noProof/>
              </w:rPr>
              <w:t>Ostatní</w:t>
            </w:r>
            <w:r w:rsidR="00262C2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2C26">
              <w:rPr>
                <w:noProof/>
                <w:webHidden/>
              </w:rPr>
              <w:instrText xml:space="preserve"> PAGEREF _Toc98081994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2C26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735D" w:rsidRDefault="003A059B" w:rsidP="007D240E">
          <w:pPr>
            <w:pStyle w:val="Obsah2"/>
            <w:tabs>
              <w:tab w:val="left" w:pos="880"/>
              <w:tab w:val="right" w:leader="dot" w:pos="9062"/>
            </w:tabs>
            <w:ind w:left="0"/>
          </w:pPr>
          <w:r w:rsidRPr="00286D3B">
            <w:rPr>
              <w:bCs/>
              <w:color w:val="FF0000"/>
            </w:rPr>
            <w:fldChar w:fldCharType="end"/>
          </w:r>
        </w:p>
      </w:sdtContent>
    </w:sdt>
    <w:p w:rsidR="007F42F6" w:rsidRPr="00DD6346" w:rsidRDefault="00A0014C" w:rsidP="00DD6346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color w:val="auto"/>
        </w:rPr>
      </w:pPr>
      <w:bookmarkStart w:id="1" w:name="_Toc419284486"/>
      <w:bookmarkStart w:id="2" w:name="_Toc434303489"/>
      <w:bookmarkStart w:id="3" w:name="_Toc330277133"/>
      <w:bookmarkStart w:id="4" w:name="_Toc341773118"/>
      <w:r>
        <w:br w:type="page"/>
      </w:r>
      <w:bookmarkStart w:id="5" w:name="_Toc98081940"/>
      <w:r w:rsidR="007F42F6" w:rsidRPr="00DD6346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  <w:bookmarkEnd w:id="5"/>
    </w:p>
    <w:p w:rsidR="00756F9F" w:rsidRPr="00FC5599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6" w:name="_Toc317670280"/>
      <w:bookmarkStart w:id="7" w:name="_Toc417554756"/>
      <w:bookmarkStart w:id="8" w:name="_Toc98081941"/>
      <w:bookmarkEnd w:id="3"/>
      <w:bookmarkEnd w:id="4"/>
      <w:r w:rsidRPr="00FC5599">
        <w:rPr>
          <w:rFonts w:asciiTheme="minorHAnsi" w:hAnsiTheme="minorHAnsi"/>
          <w:color w:val="auto"/>
        </w:rPr>
        <w:t>Identifikační údaje stavby</w:t>
      </w:r>
      <w:bookmarkEnd w:id="6"/>
      <w:bookmarkEnd w:id="7"/>
      <w:bookmarkEnd w:id="8"/>
    </w:p>
    <w:p w:rsidR="00CE3043" w:rsidRPr="00CE3043" w:rsidRDefault="00CE3043" w:rsidP="00CE3043">
      <w:pPr>
        <w:tabs>
          <w:tab w:val="left" w:pos="2268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 xml:space="preserve">Název stavby: </w:t>
      </w:r>
      <w:r w:rsidRPr="00CE3043">
        <w:rPr>
          <w:sz w:val="24"/>
        </w:rPr>
        <w:tab/>
      </w:r>
      <w:r w:rsidR="00706822">
        <w:rPr>
          <w:rFonts w:eastAsia="Times New Roman"/>
          <w:bCs/>
          <w:color w:val="000000"/>
          <w:sz w:val="24"/>
          <w:szCs w:val="24"/>
          <w:lang w:eastAsia="cs-CZ"/>
        </w:rPr>
        <w:t>Oprava</w:t>
      </w:r>
      <w:r w:rsidR="00386079">
        <w:rPr>
          <w:rFonts w:eastAsia="Times New Roman"/>
          <w:bCs/>
          <w:color w:val="000000"/>
          <w:sz w:val="24"/>
          <w:szCs w:val="24"/>
          <w:lang w:eastAsia="cs-CZ"/>
        </w:rPr>
        <w:t xml:space="preserve"> PK </w:t>
      </w:r>
      <w:r w:rsidR="007A7A5A">
        <w:rPr>
          <w:rFonts w:eastAsia="Times New Roman"/>
          <w:bCs/>
          <w:color w:val="000000"/>
          <w:sz w:val="24"/>
          <w:szCs w:val="24"/>
          <w:lang w:eastAsia="cs-CZ"/>
        </w:rPr>
        <w:t>Veveří 133</w:t>
      </w:r>
    </w:p>
    <w:p w:rsidR="00CE3043" w:rsidRPr="00CE3043" w:rsidRDefault="00CE3043" w:rsidP="00C9780D">
      <w:pPr>
        <w:tabs>
          <w:tab w:val="left" w:pos="2268"/>
          <w:tab w:val="right" w:pos="9072"/>
        </w:tabs>
        <w:spacing w:after="0"/>
        <w:jc w:val="both"/>
        <w:rPr>
          <w:b/>
          <w:sz w:val="24"/>
        </w:rPr>
      </w:pPr>
      <w:r w:rsidRPr="00CE3043">
        <w:rPr>
          <w:sz w:val="24"/>
        </w:rPr>
        <w:t>Stavební objekt:</w:t>
      </w:r>
      <w:r w:rsidRPr="00CE3043">
        <w:rPr>
          <w:b/>
          <w:sz w:val="24"/>
        </w:rPr>
        <w:tab/>
      </w:r>
      <w:r w:rsidR="00386079">
        <w:rPr>
          <w:b/>
          <w:sz w:val="24"/>
        </w:rPr>
        <w:t>SO01 – Technologická část</w:t>
      </w:r>
      <w:r w:rsidR="00C9780D">
        <w:rPr>
          <w:b/>
          <w:sz w:val="24"/>
        </w:rPr>
        <w:tab/>
      </w:r>
    </w:p>
    <w:p w:rsidR="00CE3043" w:rsidRPr="00CE3043" w:rsidRDefault="00CE3043" w:rsidP="00CE3043">
      <w:pPr>
        <w:tabs>
          <w:tab w:val="left" w:pos="2268"/>
          <w:tab w:val="right" w:pos="9072"/>
        </w:tabs>
        <w:spacing w:after="0"/>
        <w:jc w:val="both"/>
        <w:rPr>
          <w:sz w:val="24"/>
        </w:rPr>
      </w:pPr>
      <w:r w:rsidRPr="00CE3043">
        <w:rPr>
          <w:sz w:val="24"/>
        </w:rPr>
        <w:t xml:space="preserve">Charakter stavby: </w:t>
      </w:r>
      <w:r w:rsidRPr="00CE3043">
        <w:rPr>
          <w:sz w:val="24"/>
        </w:rPr>
        <w:tab/>
      </w:r>
      <w:r w:rsidR="00386079">
        <w:rPr>
          <w:sz w:val="24"/>
        </w:rPr>
        <w:t>Plynová kotelna</w:t>
      </w:r>
      <w:r w:rsidRPr="00CE3043">
        <w:rPr>
          <w:sz w:val="24"/>
        </w:rPr>
        <w:t xml:space="preserve"> </w:t>
      </w:r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FC60EA">
        <w:rPr>
          <w:sz w:val="24"/>
        </w:rPr>
        <w:t xml:space="preserve">Místo stavby: </w:t>
      </w:r>
      <w:r w:rsidRPr="00FC60EA">
        <w:rPr>
          <w:sz w:val="24"/>
        </w:rPr>
        <w:tab/>
      </w:r>
      <w:r w:rsidRPr="00FC60EA">
        <w:rPr>
          <w:sz w:val="24"/>
          <w:szCs w:val="24"/>
        </w:rPr>
        <w:t>Brno</w:t>
      </w:r>
      <w:r>
        <w:rPr>
          <w:sz w:val="24"/>
          <w:szCs w:val="24"/>
        </w:rPr>
        <w:t xml:space="preserve">, </w:t>
      </w:r>
      <w:r w:rsidR="007A7A5A">
        <w:rPr>
          <w:sz w:val="24"/>
          <w:szCs w:val="24"/>
        </w:rPr>
        <w:t>Veveří</w:t>
      </w:r>
      <w:r w:rsidR="00D332E6">
        <w:rPr>
          <w:sz w:val="24"/>
          <w:szCs w:val="24"/>
        </w:rPr>
        <w:t xml:space="preserve"> </w:t>
      </w:r>
      <w:r w:rsidR="007A7A5A">
        <w:rPr>
          <w:sz w:val="24"/>
          <w:szCs w:val="24"/>
        </w:rPr>
        <w:t>944</w:t>
      </w:r>
      <w:r w:rsidR="00D332E6">
        <w:rPr>
          <w:sz w:val="24"/>
          <w:szCs w:val="24"/>
        </w:rPr>
        <w:t>/1</w:t>
      </w:r>
      <w:r w:rsidR="007A7A5A">
        <w:rPr>
          <w:sz w:val="24"/>
          <w:szCs w:val="24"/>
        </w:rPr>
        <w:t>33</w:t>
      </w:r>
      <w:r w:rsidR="00D332E6">
        <w:rPr>
          <w:sz w:val="24"/>
          <w:szCs w:val="24"/>
        </w:rPr>
        <w:t>, Brno</w:t>
      </w:r>
    </w:p>
    <w:p w:rsidR="00756F9F" w:rsidRPr="00FC60E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Parcelní číslo</w:t>
      </w:r>
      <w:r w:rsidRPr="00FC60EA">
        <w:rPr>
          <w:sz w:val="24"/>
        </w:rPr>
        <w:t>:</w:t>
      </w:r>
      <w:r w:rsidRPr="00C27A0B">
        <w:rPr>
          <w:sz w:val="24"/>
        </w:rPr>
        <w:t xml:space="preserve"> </w:t>
      </w:r>
      <w:r w:rsidRPr="00FC60EA">
        <w:rPr>
          <w:sz w:val="24"/>
        </w:rPr>
        <w:tab/>
      </w:r>
      <w:r w:rsidR="007A7A5A">
        <w:rPr>
          <w:sz w:val="24"/>
          <w:szCs w:val="24"/>
        </w:rPr>
        <w:t>2847</w:t>
      </w:r>
    </w:p>
    <w:p w:rsidR="00756F9F" w:rsidRPr="00FC60EA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FC60EA">
        <w:rPr>
          <w:sz w:val="24"/>
        </w:rPr>
        <w:t xml:space="preserve">Katastrální území: </w:t>
      </w:r>
      <w:r w:rsidRPr="00FC60EA">
        <w:rPr>
          <w:sz w:val="24"/>
        </w:rPr>
        <w:tab/>
        <w:t xml:space="preserve">Brno – </w:t>
      </w:r>
      <w:proofErr w:type="spellStart"/>
      <w:r w:rsidR="00D332E6">
        <w:rPr>
          <w:sz w:val="24"/>
        </w:rPr>
        <w:t>Ž</w:t>
      </w:r>
      <w:r w:rsidR="007A7A5A">
        <w:rPr>
          <w:sz w:val="24"/>
        </w:rPr>
        <w:t>abovřesky</w:t>
      </w:r>
      <w:proofErr w:type="spellEnd"/>
    </w:p>
    <w:p w:rsidR="00D332E6" w:rsidRDefault="005A6BBE" w:rsidP="00D332E6">
      <w:pPr>
        <w:tabs>
          <w:tab w:val="left" w:pos="2268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Investor</w:t>
      </w:r>
      <w:r w:rsidRPr="00536E30">
        <w:rPr>
          <w:sz w:val="24"/>
          <w:szCs w:val="24"/>
        </w:rPr>
        <w:t xml:space="preserve">: </w:t>
      </w:r>
      <w:r w:rsidRPr="00536E30">
        <w:rPr>
          <w:sz w:val="24"/>
          <w:szCs w:val="24"/>
        </w:rPr>
        <w:tab/>
      </w:r>
      <w:r w:rsidR="007A7A5A" w:rsidRPr="007A7A5A">
        <w:rPr>
          <w:sz w:val="24"/>
          <w:szCs w:val="24"/>
        </w:rPr>
        <w:t>Statutární město Brno, Dominiká</w:t>
      </w:r>
      <w:r w:rsidR="007A7A5A">
        <w:rPr>
          <w:sz w:val="24"/>
          <w:szCs w:val="24"/>
        </w:rPr>
        <w:t>nské náměstí 196/1, Brno-město</w:t>
      </w:r>
    </w:p>
    <w:p w:rsidR="00756F9F" w:rsidRDefault="00756F9F" w:rsidP="00D332E6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</w:r>
      <w:proofErr w:type="spellStart"/>
      <w:r w:rsidR="00386079">
        <w:rPr>
          <w:sz w:val="24"/>
          <w:szCs w:val="24"/>
        </w:rPr>
        <w:t>Ceppre</w:t>
      </w:r>
      <w:proofErr w:type="spellEnd"/>
      <w:r w:rsidR="00386079">
        <w:rPr>
          <w:sz w:val="24"/>
          <w:szCs w:val="24"/>
        </w:rPr>
        <w:t xml:space="preserve"> s.r.o., projekce a realizace, Jílová 31, 639 00 Brno</w:t>
      </w:r>
    </w:p>
    <w:p w:rsidR="00756F9F" w:rsidRDefault="00756F9F" w:rsidP="00756F9F">
      <w:pPr>
        <w:tabs>
          <w:tab w:val="left" w:pos="2268"/>
        </w:tabs>
        <w:spacing w:after="0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8F3482" w:rsidRDefault="008F3482" w:rsidP="00756F9F">
      <w:pPr>
        <w:tabs>
          <w:tab w:val="left" w:pos="2268"/>
        </w:tabs>
        <w:spacing w:after="0"/>
        <w:rPr>
          <w:sz w:val="24"/>
          <w:szCs w:val="24"/>
        </w:rPr>
      </w:pPr>
    </w:p>
    <w:p w:rsidR="00756F9F" w:rsidRPr="00613799" w:rsidRDefault="003E7E06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9" w:name="_Toc317670281"/>
      <w:bookmarkStart w:id="10" w:name="_Toc417554757"/>
      <w:r>
        <w:rPr>
          <w:rFonts w:asciiTheme="minorHAnsi" w:hAnsiTheme="minorHAnsi"/>
          <w:color w:val="auto"/>
        </w:rPr>
        <w:t xml:space="preserve"> </w:t>
      </w:r>
      <w:bookmarkStart w:id="11" w:name="_Toc98081942"/>
      <w:r w:rsidR="00756F9F" w:rsidRPr="00613799">
        <w:rPr>
          <w:rFonts w:asciiTheme="minorHAnsi" w:hAnsiTheme="minorHAnsi"/>
          <w:color w:val="auto"/>
        </w:rPr>
        <w:t>Předpokládaný termín výstavby</w:t>
      </w:r>
      <w:bookmarkEnd w:id="9"/>
      <w:bookmarkEnd w:id="10"/>
      <w:bookmarkEnd w:id="11"/>
    </w:p>
    <w:p w:rsidR="00306713" w:rsidRPr="00306713" w:rsidRDefault="00306713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306713">
        <w:rPr>
          <w:sz w:val="24"/>
          <w:szCs w:val="24"/>
        </w:rPr>
        <w:t xml:space="preserve">Předpokládaný termín realizace: </w:t>
      </w:r>
      <w:r w:rsidRPr="00306713">
        <w:rPr>
          <w:sz w:val="24"/>
          <w:szCs w:val="24"/>
        </w:rPr>
        <w:tab/>
      </w:r>
    </w:p>
    <w:p w:rsidR="00306713" w:rsidRPr="00306713" w:rsidRDefault="00386079" w:rsidP="00306713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14623D">
        <w:rPr>
          <w:sz w:val="24"/>
          <w:szCs w:val="24"/>
        </w:rPr>
        <w:t>L</w:t>
      </w:r>
      <w:r w:rsidR="00306713" w:rsidRPr="0014623D">
        <w:rPr>
          <w:sz w:val="24"/>
          <w:szCs w:val="24"/>
        </w:rPr>
        <w:t>éto</w:t>
      </w:r>
      <w:r w:rsidRPr="0014623D">
        <w:rPr>
          <w:sz w:val="24"/>
          <w:szCs w:val="24"/>
        </w:rPr>
        <w:t xml:space="preserve"> </w:t>
      </w:r>
      <w:r w:rsidR="00D332E6">
        <w:rPr>
          <w:sz w:val="24"/>
          <w:szCs w:val="24"/>
        </w:rPr>
        <w:t>2022</w:t>
      </w:r>
    </w:p>
    <w:p w:rsidR="00756F9F" w:rsidRPr="00962ADE" w:rsidRDefault="00756F9F" w:rsidP="00756F9F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756F9F" w:rsidRPr="00CC46D2" w:rsidRDefault="007A7A5A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noProof/>
          <w:color w:val="auto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3683635</wp:posOffset>
            </wp:positionH>
            <wp:positionV relativeFrom="paragraph">
              <wp:posOffset>64135</wp:posOffset>
            </wp:positionV>
            <wp:extent cx="2007870" cy="2021205"/>
            <wp:effectExtent l="171450" t="133350" r="392430" b="34099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C5CC8.t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870" cy="202120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6F9F" w:rsidRPr="00CC3F53">
        <w:rPr>
          <w:rFonts w:asciiTheme="minorHAnsi" w:hAnsiTheme="minorHAnsi"/>
          <w:color w:val="auto"/>
        </w:rPr>
        <w:t xml:space="preserve"> </w:t>
      </w:r>
      <w:bookmarkStart w:id="12" w:name="_Toc417554758"/>
      <w:bookmarkStart w:id="13" w:name="_Toc98081943"/>
      <w:r w:rsidR="00756F9F" w:rsidRPr="00CC46D2">
        <w:rPr>
          <w:rFonts w:asciiTheme="minorHAnsi" w:hAnsiTheme="minorHAnsi"/>
          <w:color w:val="auto"/>
        </w:rPr>
        <w:t>Vstupní informace</w:t>
      </w:r>
      <w:bookmarkEnd w:id="12"/>
      <w:bookmarkEnd w:id="13"/>
    </w:p>
    <w:p w:rsidR="00A5515C" w:rsidRPr="00A5515C" w:rsidRDefault="00A5515C" w:rsidP="00EF6C62">
      <w:pPr>
        <w:tabs>
          <w:tab w:val="left" w:pos="2268"/>
        </w:tabs>
        <w:spacing w:after="120"/>
        <w:jc w:val="both"/>
        <w:rPr>
          <w:sz w:val="24"/>
        </w:rPr>
      </w:pPr>
      <w:r w:rsidRPr="00A5515C">
        <w:rPr>
          <w:sz w:val="24"/>
        </w:rPr>
        <w:t xml:space="preserve">Projekt řeší </w:t>
      </w:r>
      <w:r w:rsidR="00360D02">
        <w:rPr>
          <w:sz w:val="24"/>
        </w:rPr>
        <w:t>opravu</w:t>
      </w:r>
      <w:r w:rsidRPr="00A5515C">
        <w:rPr>
          <w:sz w:val="24"/>
        </w:rPr>
        <w:t xml:space="preserve"> stávající plynové kotelny na adrese </w:t>
      </w:r>
      <w:r w:rsidR="007A7A5A">
        <w:rPr>
          <w:sz w:val="24"/>
        </w:rPr>
        <w:t xml:space="preserve">Veveří </w:t>
      </w:r>
      <w:proofErr w:type="gramStart"/>
      <w:r w:rsidR="007A7A5A">
        <w:rPr>
          <w:sz w:val="24"/>
        </w:rPr>
        <w:t>133</w:t>
      </w:r>
      <w:r w:rsidR="00D332E6">
        <w:rPr>
          <w:sz w:val="24"/>
        </w:rPr>
        <w:t xml:space="preserve"> v </w:t>
      </w:r>
      <w:r w:rsidRPr="00A5515C">
        <w:rPr>
          <w:sz w:val="24"/>
        </w:rPr>
        <w:t xml:space="preserve"> Brn</w:t>
      </w:r>
      <w:r w:rsidR="00D332E6">
        <w:rPr>
          <w:sz w:val="24"/>
        </w:rPr>
        <w:t>ě</w:t>
      </w:r>
      <w:proofErr w:type="gramEnd"/>
      <w:r w:rsidRPr="00A5515C">
        <w:rPr>
          <w:sz w:val="24"/>
        </w:rPr>
        <w:t xml:space="preserve">. </w:t>
      </w:r>
      <w:r w:rsidR="00B460F3" w:rsidRPr="00A5515C">
        <w:rPr>
          <w:sz w:val="24"/>
        </w:rPr>
        <w:t xml:space="preserve">Stávající plynovou kotelnu tvoří </w:t>
      </w:r>
      <w:r w:rsidR="00D332E6">
        <w:rPr>
          <w:sz w:val="24"/>
        </w:rPr>
        <w:t>dva</w:t>
      </w:r>
      <w:r w:rsidR="00B460F3" w:rsidRPr="00A5515C">
        <w:rPr>
          <w:sz w:val="24"/>
        </w:rPr>
        <w:t xml:space="preserve"> stacionární plynov</w:t>
      </w:r>
      <w:r w:rsidR="00B460F3">
        <w:rPr>
          <w:sz w:val="24"/>
        </w:rPr>
        <w:t>é</w:t>
      </w:r>
      <w:r w:rsidR="00B460F3" w:rsidRPr="00A5515C">
        <w:rPr>
          <w:sz w:val="24"/>
        </w:rPr>
        <w:t xml:space="preserve"> </w:t>
      </w:r>
      <w:r w:rsidRPr="00A5515C">
        <w:rPr>
          <w:sz w:val="24"/>
        </w:rPr>
        <w:t>kot</w:t>
      </w:r>
      <w:r w:rsidR="00B460F3">
        <w:rPr>
          <w:sz w:val="24"/>
        </w:rPr>
        <w:t>le</w:t>
      </w:r>
      <w:r w:rsidRPr="00A5515C">
        <w:rPr>
          <w:sz w:val="24"/>
        </w:rPr>
        <w:t xml:space="preserve"> </w:t>
      </w:r>
      <w:proofErr w:type="spellStart"/>
      <w:r w:rsidR="007A7A5A">
        <w:rPr>
          <w:sz w:val="24"/>
        </w:rPr>
        <w:t>Futober</w:t>
      </w:r>
      <w:proofErr w:type="spellEnd"/>
      <w:r w:rsidRPr="00A5515C">
        <w:rPr>
          <w:sz w:val="24"/>
        </w:rPr>
        <w:t xml:space="preserve"> o výkonu </w:t>
      </w:r>
      <w:r w:rsidR="00D332E6">
        <w:rPr>
          <w:sz w:val="24"/>
        </w:rPr>
        <w:t>2x</w:t>
      </w:r>
      <w:r w:rsidR="007A7A5A">
        <w:rPr>
          <w:sz w:val="24"/>
        </w:rPr>
        <w:t>81</w:t>
      </w:r>
      <w:r w:rsidR="00B90F53">
        <w:rPr>
          <w:sz w:val="24"/>
        </w:rPr>
        <w:t>k</w:t>
      </w:r>
      <w:r w:rsidR="00EF6C62">
        <w:rPr>
          <w:sz w:val="24"/>
        </w:rPr>
        <w:t>W</w:t>
      </w:r>
      <w:r w:rsidR="00D332E6">
        <w:rPr>
          <w:sz w:val="24"/>
        </w:rPr>
        <w:t xml:space="preserve"> z roku 19</w:t>
      </w:r>
      <w:r w:rsidR="007A7A5A">
        <w:rPr>
          <w:sz w:val="24"/>
        </w:rPr>
        <w:t>87</w:t>
      </w:r>
      <w:r w:rsidRPr="00A5515C">
        <w:rPr>
          <w:sz w:val="24"/>
        </w:rPr>
        <w:t xml:space="preserve">. Plynová kotelna zajišťuje </w:t>
      </w:r>
      <w:r w:rsidR="007A7A5A">
        <w:rPr>
          <w:sz w:val="24"/>
        </w:rPr>
        <w:t xml:space="preserve">pouze </w:t>
      </w:r>
      <w:r w:rsidR="00B460F3">
        <w:rPr>
          <w:sz w:val="24"/>
        </w:rPr>
        <w:t xml:space="preserve">vytápění </w:t>
      </w:r>
      <w:r w:rsidR="007A7A5A">
        <w:rPr>
          <w:sz w:val="24"/>
        </w:rPr>
        <w:t>objektu.</w:t>
      </w:r>
    </w:p>
    <w:p w:rsidR="00EF6C62" w:rsidRDefault="00B90F53" w:rsidP="00EF6C62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Stávající plynov</w:t>
      </w:r>
      <w:r w:rsidR="00B460F3">
        <w:rPr>
          <w:sz w:val="24"/>
        </w:rPr>
        <w:t>é</w:t>
      </w:r>
      <w:r>
        <w:rPr>
          <w:sz w:val="24"/>
        </w:rPr>
        <w:t xml:space="preserve"> kot</w:t>
      </w:r>
      <w:r w:rsidR="00B460F3">
        <w:rPr>
          <w:sz w:val="24"/>
        </w:rPr>
        <w:t>le</w:t>
      </w:r>
      <w:r>
        <w:rPr>
          <w:sz w:val="24"/>
        </w:rPr>
        <w:t xml:space="preserve"> </w:t>
      </w:r>
      <w:r w:rsidR="00EF6C62" w:rsidRPr="00CC46D2">
        <w:rPr>
          <w:sz w:val="24"/>
        </w:rPr>
        <w:t>dosáhl</w:t>
      </w:r>
      <w:r w:rsidR="00B460F3">
        <w:rPr>
          <w:sz w:val="24"/>
        </w:rPr>
        <w:t>y</w:t>
      </w:r>
      <w:r w:rsidR="00EF6C62" w:rsidRPr="00CC46D2">
        <w:rPr>
          <w:sz w:val="24"/>
        </w:rPr>
        <w:t xml:space="preserve"> hranic</w:t>
      </w:r>
      <w:r w:rsidR="00EF6C62">
        <w:rPr>
          <w:sz w:val="24"/>
        </w:rPr>
        <w:t>e</w:t>
      </w:r>
      <w:r w:rsidR="00EF6C62" w:rsidRPr="00CC46D2">
        <w:rPr>
          <w:sz w:val="24"/>
        </w:rPr>
        <w:t xml:space="preserve"> životnosti a proto je </w:t>
      </w:r>
      <w:r w:rsidR="00A0014C">
        <w:rPr>
          <w:sz w:val="24"/>
        </w:rPr>
        <w:t>na</w:t>
      </w:r>
      <w:r w:rsidR="00B460F3">
        <w:rPr>
          <w:sz w:val="24"/>
        </w:rPr>
        <w:t>v</w:t>
      </w:r>
      <w:r w:rsidR="00A0014C">
        <w:rPr>
          <w:sz w:val="24"/>
        </w:rPr>
        <w:t>ržena</w:t>
      </w:r>
      <w:r w:rsidR="00EF6C62" w:rsidRPr="00CC46D2">
        <w:rPr>
          <w:sz w:val="24"/>
        </w:rPr>
        <w:t xml:space="preserve"> je</w:t>
      </w:r>
      <w:r w:rsidR="00B460F3">
        <w:rPr>
          <w:sz w:val="24"/>
        </w:rPr>
        <w:t>jich</w:t>
      </w:r>
      <w:r w:rsidR="00EF6C62" w:rsidRPr="00CC46D2">
        <w:rPr>
          <w:sz w:val="24"/>
        </w:rPr>
        <w:t xml:space="preserve"> </w:t>
      </w:r>
      <w:r w:rsidR="00EF6C62">
        <w:rPr>
          <w:sz w:val="24"/>
        </w:rPr>
        <w:t xml:space="preserve">výměna, při níž bude instalován nový zdroj tepla – </w:t>
      </w:r>
      <w:r w:rsidR="007A7A5A">
        <w:rPr>
          <w:sz w:val="24"/>
        </w:rPr>
        <w:t>dva</w:t>
      </w:r>
      <w:r w:rsidR="00EF6C62">
        <w:rPr>
          <w:sz w:val="24"/>
        </w:rPr>
        <w:t xml:space="preserve"> </w:t>
      </w:r>
      <w:r w:rsidR="007A7A5A">
        <w:rPr>
          <w:sz w:val="24"/>
        </w:rPr>
        <w:t xml:space="preserve">závěsné </w:t>
      </w:r>
      <w:r>
        <w:rPr>
          <w:sz w:val="24"/>
        </w:rPr>
        <w:t>plynové kondenzační kotle.</w:t>
      </w:r>
    </w:p>
    <w:p w:rsidR="00EF6C62" w:rsidRPr="006B0210" w:rsidRDefault="00EF6C62" w:rsidP="00EF6C62">
      <w:pPr>
        <w:tabs>
          <w:tab w:val="left" w:pos="2268"/>
        </w:tabs>
        <w:spacing w:after="120"/>
        <w:jc w:val="both"/>
        <w:rPr>
          <w:sz w:val="24"/>
        </w:rPr>
      </w:pPr>
      <w:r>
        <w:rPr>
          <w:sz w:val="24"/>
        </w:rPr>
        <w:t>Stávající stav - d</w:t>
      </w:r>
      <w:r w:rsidRPr="00CC46D2">
        <w:rPr>
          <w:sz w:val="24"/>
        </w:rPr>
        <w:t xml:space="preserve">le normy ČSN 07 07 03 spadá kotelna do III. kategorie, kde patří kotelny s tepelným </w:t>
      </w:r>
      <w:r w:rsidRPr="006B0210">
        <w:rPr>
          <w:sz w:val="24"/>
        </w:rPr>
        <w:t>výkonem alespoň jednoho kotle od 50 kW do součtu tepelných výkonů 500 kW.</w:t>
      </w:r>
    </w:p>
    <w:p w:rsidR="00B01669" w:rsidRPr="00E038E5" w:rsidRDefault="00EF6C62" w:rsidP="006E7E2C">
      <w:pPr>
        <w:spacing w:before="200" w:after="120"/>
        <w:jc w:val="both"/>
        <w:rPr>
          <w:sz w:val="24"/>
        </w:rPr>
      </w:pPr>
      <w:r>
        <w:rPr>
          <w:sz w:val="24"/>
        </w:rPr>
        <w:t>Nový stav - d</w:t>
      </w:r>
      <w:r w:rsidR="00B01669" w:rsidRPr="00E038E5">
        <w:rPr>
          <w:sz w:val="24"/>
        </w:rPr>
        <w:t>le normy ČSN 07</w:t>
      </w:r>
      <w:r w:rsidR="00B460F3">
        <w:rPr>
          <w:sz w:val="24"/>
        </w:rPr>
        <w:t xml:space="preserve"> </w:t>
      </w:r>
      <w:proofErr w:type="spellStart"/>
      <w:r w:rsidR="00B01669" w:rsidRPr="00E038E5">
        <w:rPr>
          <w:sz w:val="24"/>
        </w:rPr>
        <w:t>07</w:t>
      </w:r>
      <w:proofErr w:type="spellEnd"/>
      <w:r w:rsidR="00B460F3">
        <w:rPr>
          <w:sz w:val="24"/>
        </w:rPr>
        <w:t xml:space="preserve"> </w:t>
      </w:r>
      <w:r w:rsidR="00B01669" w:rsidRPr="00E038E5">
        <w:rPr>
          <w:sz w:val="24"/>
        </w:rPr>
        <w:t>03</w:t>
      </w:r>
      <w:r w:rsidR="00B01669">
        <w:rPr>
          <w:sz w:val="24"/>
        </w:rPr>
        <w:t xml:space="preserve"> -</w:t>
      </w:r>
      <w:r w:rsidR="00B01669" w:rsidRPr="00E038E5">
        <w:rPr>
          <w:sz w:val="24"/>
        </w:rPr>
        <w:t xml:space="preserve"> vzhledem k výkonu jednoho kotle</w:t>
      </w:r>
      <w:r w:rsidR="00B01669">
        <w:rPr>
          <w:sz w:val="24"/>
        </w:rPr>
        <w:t xml:space="preserve"> a součtového výkonu </w:t>
      </w:r>
      <w:r w:rsidR="00B460F3">
        <w:rPr>
          <w:sz w:val="24"/>
        </w:rPr>
        <w:t>všech kotlů</w:t>
      </w:r>
      <w:r w:rsidR="00B01669" w:rsidRPr="00E038E5">
        <w:rPr>
          <w:sz w:val="24"/>
        </w:rPr>
        <w:t xml:space="preserve"> </w:t>
      </w:r>
      <w:r w:rsidR="00AE1575">
        <w:rPr>
          <w:sz w:val="24"/>
        </w:rPr>
        <w:t xml:space="preserve">nad 100 kW </w:t>
      </w:r>
      <w:r w:rsidR="00B01669" w:rsidRPr="00E038E5">
        <w:rPr>
          <w:sz w:val="24"/>
        </w:rPr>
        <w:t xml:space="preserve">spadá místnost do kotelny III. </w:t>
      </w:r>
      <w:r w:rsidR="00B460F3">
        <w:rPr>
          <w:sz w:val="24"/>
        </w:rPr>
        <w:t>k</w:t>
      </w:r>
      <w:r w:rsidR="00B01669" w:rsidRPr="00E038E5">
        <w:rPr>
          <w:sz w:val="24"/>
        </w:rPr>
        <w:t>ategorie</w:t>
      </w:r>
      <w:r w:rsidR="00B460F3">
        <w:rPr>
          <w:sz w:val="24"/>
        </w:rPr>
        <w:t>.</w:t>
      </w:r>
    </w:p>
    <w:p w:rsidR="00756F9F" w:rsidRDefault="008C6107" w:rsidP="00756F9F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Nový zdroj tepla</w:t>
      </w:r>
      <w:r w:rsidR="00756F9F" w:rsidRPr="006B0210">
        <w:rPr>
          <w:sz w:val="24"/>
        </w:rPr>
        <w:t xml:space="preserve"> bude tvořen </w:t>
      </w:r>
      <w:r w:rsidR="007A7A5A">
        <w:rPr>
          <w:sz w:val="24"/>
        </w:rPr>
        <w:t>dvěma</w:t>
      </w:r>
      <w:r w:rsidR="00756F9F" w:rsidRPr="006B0210">
        <w:rPr>
          <w:sz w:val="24"/>
        </w:rPr>
        <w:t xml:space="preserve"> </w:t>
      </w:r>
      <w:r w:rsidR="007A7A5A">
        <w:rPr>
          <w:sz w:val="24"/>
        </w:rPr>
        <w:t>závěsnými</w:t>
      </w:r>
      <w:r w:rsidR="00756F9F" w:rsidRPr="006B0210">
        <w:rPr>
          <w:sz w:val="24"/>
        </w:rPr>
        <w:t xml:space="preserve"> plynovými kondenzačními kotli o celkovém výkonu </w:t>
      </w:r>
      <w:r w:rsidR="007A7A5A">
        <w:rPr>
          <w:sz w:val="24"/>
        </w:rPr>
        <w:t>2</w:t>
      </w:r>
      <w:r w:rsidR="00756F9F" w:rsidRPr="006B0210">
        <w:rPr>
          <w:sz w:val="24"/>
        </w:rPr>
        <w:t xml:space="preserve"> x </w:t>
      </w:r>
      <w:r w:rsidR="007A7A5A">
        <w:rPr>
          <w:sz w:val="24"/>
        </w:rPr>
        <w:t>85</w:t>
      </w:r>
      <w:r w:rsidR="00756F9F" w:rsidRPr="006B0210">
        <w:rPr>
          <w:sz w:val="24"/>
        </w:rPr>
        <w:t xml:space="preserve"> kW = </w:t>
      </w:r>
      <w:r w:rsidR="007A7A5A">
        <w:rPr>
          <w:sz w:val="24"/>
        </w:rPr>
        <w:t>170</w:t>
      </w:r>
      <w:r w:rsidR="00756F9F" w:rsidRPr="006B0210">
        <w:rPr>
          <w:sz w:val="24"/>
        </w:rPr>
        <w:t xml:space="preserve"> kW (při teplotním spádu </w:t>
      </w:r>
      <w:r w:rsidR="00756F9F">
        <w:rPr>
          <w:sz w:val="24"/>
        </w:rPr>
        <w:t>80</w:t>
      </w:r>
      <w:r w:rsidR="00756F9F" w:rsidRPr="006B0210">
        <w:rPr>
          <w:sz w:val="24"/>
        </w:rPr>
        <w:t>/</w:t>
      </w:r>
      <w:r w:rsidR="00756F9F">
        <w:rPr>
          <w:sz w:val="24"/>
        </w:rPr>
        <w:t>60</w:t>
      </w:r>
      <w:r w:rsidR="00756F9F" w:rsidRPr="006B0210">
        <w:rPr>
          <w:sz w:val="24"/>
        </w:rPr>
        <w:t>°C).</w:t>
      </w:r>
    </w:p>
    <w:p w:rsidR="00EF6C62" w:rsidRDefault="00D332E6" w:rsidP="00B01669">
      <w:pPr>
        <w:tabs>
          <w:tab w:val="left" w:pos="2268"/>
        </w:tabs>
        <w:spacing w:before="200" w:after="0"/>
        <w:jc w:val="both"/>
        <w:rPr>
          <w:sz w:val="24"/>
        </w:rPr>
      </w:pPr>
      <w:r>
        <w:rPr>
          <w:sz w:val="24"/>
        </w:rPr>
        <w:t xml:space="preserve">Budova slouží jako </w:t>
      </w:r>
      <w:r w:rsidR="007A7A5A">
        <w:rPr>
          <w:sz w:val="24"/>
        </w:rPr>
        <w:t>základní umělecká škola</w:t>
      </w:r>
      <w:r w:rsidR="00EF6C62">
        <w:rPr>
          <w:sz w:val="24"/>
        </w:rPr>
        <w:t>.</w:t>
      </w:r>
    </w:p>
    <w:p w:rsidR="00756F9F" w:rsidRPr="00B01669" w:rsidRDefault="00756F9F" w:rsidP="00B01669">
      <w:pPr>
        <w:tabs>
          <w:tab w:val="left" w:pos="2268"/>
        </w:tabs>
        <w:spacing w:before="200" w:after="0"/>
        <w:jc w:val="both"/>
        <w:rPr>
          <w:sz w:val="24"/>
          <w:u w:val="single"/>
        </w:rPr>
      </w:pPr>
      <w:r w:rsidRPr="00B01669">
        <w:rPr>
          <w:sz w:val="24"/>
          <w:u w:val="single"/>
        </w:rPr>
        <w:t>Při zpracování projektu byly použity tyto podklady:</w:t>
      </w:r>
    </w:p>
    <w:p w:rsidR="00756F9F" w:rsidRDefault="00756F9F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prohlídka a zaměření stávající</w:t>
      </w:r>
      <w:r>
        <w:rPr>
          <w:sz w:val="24"/>
        </w:rPr>
        <w:t>ho</w:t>
      </w:r>
      <w:r w:rsidRPr="00075AF4">
        <w:rPr>
          <w:sz w:val="24"/>
        </w:rPr>
        <w:t xml:space="preserve"> stav</w:t>
      </w:r>
      <w:r>
        <w:rPr>
          <w:sz w:val="24"/>
        </w:rPr>
        <w:t>u</w:t>
      </w:r>
    </w:p>
    <w:p w:rsidR="00EF6C62" w:rsidRPr="0009789C" w:rsidRDefault="00EF6C62" w:rsidP="00EF6C6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konzultace se zadavatelem PD </w:t>
      </w:r>
    </w:p>
    <w:p w:rsidR="00756F9F" w:rsidRPr="00075AF4" w:rsidRDefault="00756F9F" w:rsidP="00756F9F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lastRenderedPageBreak/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756F9F" w:rsidRPr="00075AF4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756F9F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A3B66" w:rsidRPr="00075AF4" w:rsidRDefault="001A3B66" w:rsidP="001A3B66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73 </w:t>
      </w:r>
      <w:r>
        <w:rPr>
          <w:sz w:val="24"/>
        </w:rPr>
        <w:t>4201</w:t>
      </w:r>
      <w:r w:rsidRPr="00075AF4">
        <w:rPr>
          <w:sz w:val="24"/>
        </w:rPr>
        <w:tab/>
      </w:r>
      <w:r>
        <w:rPr>
          <w:sz w:val="24"/>
        </w:rPr>
        <w:t>Komíny a kouřovody</w:t>
      </w:r>
    </w:p>
    <w:p w:rsidR="001A3B66" w:rsidRPr="00075AF4" w:rsidRDefault="001A3B66" w:rsidP="00756F9F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</w:p>
    <w:p w:rsidR="00756F9F" w:rsidRDefault="00756F9F" w:rsidP="00756F9F">
      <w:pPr>
        <w:spacing w:after="0" w:line="240" w:lineRule="auto"/>
        <w:rPr>
          <w:sz w:val="24"/>
        </w:rPr>
      </w:pPr>
    </w:p>
    <w:p w:rsidR="00756F9F" w:rsidRPr="00F9154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4" w:name="_Toc417554759"/>
      <w:bookmarkStart w:id="15" w:name="_Toc98081944"/>
      <w:r w:rsidRPr="00F91549">
        <w:rPr>
          <w:rFonts w:ascii="Calibri" w:hAnsi="Calibri"/>
          <w:color w:val="auto"/>
          <w:szCs w:val="26"/>
        </w:rPr>
        <w:t>TEPELNÁ BILANCE</w:t>
      </w:r>
      <w:bookmarkEnd w:id="14"/>
      <w:bookmarkEnd w:id="15"/>
    </w:p>
    <w:p w:rsidR="00756F9F" w:rsidRPr="009C601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16" w:name="_Toc390337844"/>
      <w:bookmarkStart w:id="17" w:name="_Toc390337893"/>
      <w:bookmarkStart w:id="18" w:name="_Toc390337948"/>
      <w:bookmarkStart w:id="19" w:name="_Toc390344079"/>
      <w:bookmarkStart w:id="20" w:name="_Toc391030133"/>
      <w:bookmarkStart w:id="21" w:name="_Toc391466764"/>
      <w:bookmarkStart w:id="22" w:name="_Toc391467491"/>
      <w:bookmarkStart w:id="23" w:name="_Toc414360674"/>
      <w:bookmarkStart w:id="24" w:name="_Toc414364358"/>
      <w:bookmarkStart w:id="25" w:name="_Toc414530377"/>
      <w:bookmarkStart w:id="26" w:name="_Toc415142826"/>
      <w:bookmarkStart w:id="27" w:name="_Toc415206722"/>
      <w:bookmarkStart w:id="28" w:name="_Toc415214673"/>
      <w:bookmarkStart w:id="29" w:name="_Toc415650019"/>
      <w:bookmarkStart w:id="30" w:name="_Toc416163421"/>
      <w:bookmarkStart w:id="31" w:name="_Toc416423582"/>
      <w:bookmarkStart w:id="32" w:name="_Toc417554760"/>
      <w:bookmarkStart w:id="33" w:name="_Toc442791794"/>
      <w:bookmarkStart w:id="34" w:name="_Toc442869818"/>
      <w:bookmarkStart w:id="35" w:name="_Toc442869950"/>
      <w:bookmarkStart w:id="36" w:name="_Toc442875731"/>
      <w:bookmarkStart w:id="37" w:name="_Toc443469110"/>
      <w:bookmarkStart w:id="38" w:name="_Toc443480596"/>
      <w:bookmarkStart w:id="39" w:name="_Toc443901338"/>
      <w:bookmarkStart w:id="40" w:name="_Toc446065749"/>
      <w:bookmarkStart w:id="41" w:name="_Toc447280859"/>
      <w:bookmarkStart w:id="42" w:name="_Toc448220758"/>
      <w:bookmarkStart w:id="43" w:name="_Toc450561929"/>
      <w:bookmarkStart w:id="44" w:name="_Toc451336509"/>
      <w:bookmarkStart w:id="45" w:name="_Toc451336655"/>
      <w:bookmarkStart w:id="46" w:name="_Toc451949523"/>
      <w:bookmarkStart w:id="47" w:name="_Toc452454632"/>
      <w:bookmarkStart w:id="48" w:name="_Toc514966485"/>
      <w:bookmarkStart w:id="49" w:name="_Toc9808194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756F9F" w:rsidRPr="00A82807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0" w:name="_Toc417554761"/>
      <w:bookmarkStart w:id="51" w:name="_Toc98081946"/>
      <w:r w:rsidRPr="00A82807">
        <w:rPr>
          <w:rFonts w:asciiTheme="minorHAnsi" w:hAnsiTheme="minorHAnsi"/>
          <w:color w:val="auto"/>
        </w:rPr>
        <w:t>Potřeba tepla pro vytápění</w:t>
      </w:r>
      <w:bookmarkEnd w:id="50"/>
      <w:bookmarkEnd w:id="51"/>
    </w:p>
    <w:p w:rsidR="00756F9F" w:rsidRDefault="00756F9F" w:rsidP="00756F9F">
      <w:pPr>
        <w:spacing w:after="0"/>
        <w:jc w:val="both"/>
        <w:rPr>
          <w:sz w:val="24"/>
          <w:szCs w:val="24"/>
        </w:rPr>
      </w:pPr>
    </w:p>
    <w:p w:rsidR="00756F9F" w:rsidRPr="004B46ED" w:rsidRDefault="00756F9F" w:rsidP="00756F9F">
      <w:pPr>
        <w:spacing w:after="0"/>
        <w:jc w:val="both"/>
        <w:rPr>
          <w:sz w:val="24"/>
          <w:u w:val="single"/>
        </w:rPr>
      </w:pPr>
      <w:r w:rsidRPr="004B46ED">
        <w:rPr>
          <w:sz w:val="24"/>
          <w:u w:val="single"/>
        </w:rPr>
        <w:t>Přípojná hodnota dle ČSN 06 0310 :</w:t>
      </w:r>
    </w:p>
    <w:p w:rsidR="00756F9F" w:rsidRPr="004B46ED" w:rsidRDefault="00756F9F" w:rsidP="00756F9F">
      <w:pPr>
        <w:spacing w:after="0"/>
        <w:jc w:val="both"/>
        <w:rPr>
          <w:sz w:val="24"/>
          <w:vertAlign w:val="subscript"/>
        </w:rPr>
      </w:pPr>
      <w:r w:rsidRPr="004B46ED">
        <w:rPr>
          <w:sz w:val="24"/>
        </w:rPr>
        <w:t xml:space="preserve">Provozní špička I. </w:t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 Q</w:t>
      </w:r>
      <w:r w:rsidRPr="004B46ED">
        <w:rPr>
          <w:sz w:val="24"/>
          <w:vertAlign w:val="subscript"/>
        </w:rPr>
        <w:t>ÚT</w:t>
      </w:r>
      <w:r w:rsidRPr="004B46ED">
        <w:rPr>
          <w:sz w:val="24"/>
        </w:rPr>
        <w:t xml:space="preserve"> + 0,7 Q</w:t>
      </w:r>
      <w:r w:rsidRPr="004B46ED">
        <w:rPr>
          <w:sz w:val="24"/>
          <w:vertAlign w:val="subscript"/>
        </w:rPr>
        <w:t xml:space="preserve">VZT </w:t>
      </w:r>
      <w:r w:rsidRPr="004B46ED">
        <w:rPr>
          <w:sz w:val="24"/>
        </w:rPr>
        <w:t>+ 1,0 Q</w:t>
      </w:r>
      <w:r w:rsidRPr="004B46ED">
        <w:rPr>
          <w:sz w:val="24"/>
          <w:vertAlign w:val="subscript"/>
        </w:rPr>
        <w:t>TV</w:t>
      </w:r>
    </w:p>
    <w:p w:rsidR="00756F9F" w:rsidRPr="004B46ED" w:rsidRDefault="00756F9F" w:rsidP="00756F9F">
      <w:pPr>
        <w:spacing w:after="0"/>
        <w:jc w:val="both"/>
        <w:rPr>
          <w:sz w:val="24"/>
        </w:rPr>
      </w:pP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  <w:vertAlign w:val="subscript"/>
        </w:rPr>
        <w:tab/>
      </w:r>
      <w:r w:rsidRPr="004B46ED">
        <w:rPr>
          <w:sz w:val="24"/>
        </w:rPr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0,7.</w:t>
      </w:r>
      <w:r w:rsidR="007A7A5A">
        <w:rPr>
          <w:sz w:val="24"/>
        </w:rPr>
        <w:t>170</w:t>
      </w:r>
      <w:r w:rsidR="00F15251">
        <w:rPr>
          <w:sz w:val="24"/>
        </w:rPr>
        <w:t xml:space="preserve"> </w:t>
      </w:r>
      <w:r w:rsidRPr="004B46ED">
        <w:rPr>
          <w:sz w:val="24"/>
        </w:rPr>
        <w:t>+ 0,7.0 + 1,0.</w:t>
      </w:r>
      <w:r w:rsidR="00D332E6">
        <w:rPr>
          <w:sz w:val="24"/>
        </w:rPr>
        <w:t>0</w:t>
      </w:r>
    </w:p>
    <w:p w:rsidR="00756F9F" w:rsidRPr="004B46ED" w:rsidRDefault="00756F9F" w:rsidP="00756F9F">
      <w:pPr>
        <w:jc w:val="both"/>
        <w:rPr>
          <w:sz w:val="24"/>
        </w:rPr>
      </w:pPr>
      <w:r w:rsidRPr="004B46ED">
        <w:rPr>
          <w:sz w:val="24"/>
        </w:rPr>
        <w:t xml:space="preserve"> </w:t>
      </w:r>
      <w:r w:rsidRPr="004B46ED">
        <w:rPr>
          <w:sz w:val="24"/>
        </w:rPr>
        <w:tab/>
      </w:r>
      <w:r w:rsidRPr="004B46ED">
        <w:rPr>
          <w:sz w:val="24"/>
        </w:rPr>
        <w:tab/>
      </w:r>
      <w:r w:rsidRPr="004B46ED">
        <w:rPr>
          <w:sz w:val="24"/>
        </w:rPr>
        <w:tab/>
        <w:t>Q</w:t>
      </w:r>
      <w:r w:rsidRPr="004B46ED">
        <w:rPr>
          <w:sz w:val="24"/>
          <w:vertAlign w:val="superscript"/>
        </w:rPr>
        <w:t>I</w:t>
      </w:r>
      <w:r w:rsidRPr="004B46ED">
        <w:rPr>
          <w:sz w:val="24"/>
          <w:vertAlign w:val="subscript"/>
        </w:rPr>
        <w:t>PŘÍP</w:t>
      </w:r>
      <w:r w:rsidRPr="004B46ED">
        <w:rPr>
          <w:sz w:val="24"/>
        </w:rPr>
        <w:t xml:space="preserve"> = </w:t>
      </w:r>
      <w:r w:rsidR="00AE1575">
        <w:rPr>
          <w:sz w:val="24"/>
        </w:rPr>
        <w:t>1</w:t>
      </w:r>
      <w:r w:rsidR="007A7A5A">
        <w:rPr>
          <w:sz w:val="24"/>
        </w:rPr>
        <w:t>19</w:t>
      </w:r>
      <w:r>
        <w:rPr>
          <w:sz w:val="24"/>
        </w:rPr>
        <w:t xml:space="preserve"> </w:t>
      </w:r>
      <w:r w:rsidRPr="004B46ED">
        <w:rPr>
          <w:sz w:val="24"/>
        </w:rPr>
        <w:t>kW</w:t>
      </w:r>
    </w:p>
    <w:p w:rsidR="00756F9F" w:rsidRPr="001C3A8D" w:rsidRDefault="00756F9F" w:rsidP="00756F9F">
      <w:pPr>
        <w:spacing w:after="0"/>
        <w:jc w:val="both"/>
        <w:rPr>
          <w:sz w:val="24"/>
          <w:vertAlign w:val="subscript"/>
        </w:rPr>
      </w:pPr>
      <w:r w:rsidRPr="001C3A8D">
        <w:rPr>
          <w:sz w:val="24"/>
        </w:rPr>
        <w:t xml:space="preserve">Provozní špička II. </w:t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 Q</w:t>
      </w:r>
      <w:r w:rsidRPr="001C3A8D">
        <w:rPr>
          <w:sz w:val="24"/>
          <w:vertAlign w:val="subscript"/>
        </w:rPr>
        <w:t>ÚT</w:t>
      </w:r>
      <w:r w:rsidRPr="001C3A8D">
        <w:rPr>
          <w:sz w:val="24"/>
        </w:rPr>
        <w:t xml:space="preserve"> + 1,0 Q</w:t>
      </w:r>
      <w:r w:rsidRPr="001C3A8D">
        <w:rPr>
          <w:sz w:val="24"/>
          <w:vertAlign w:val="subscript"/>
        </w:rPr>
        <w:t>VZT</w:t>
      </w:r>
    </w:p>
    <w:p w:rsidR="00756F9F" w:rsidRPr="001C3A8D" w:rsidRDefault="00756F9F" w:rsidP="00756F9F">
      <w:pPr>
        <w:spacing w:after="0"/>
        <w:jc w:val="both"/>
        <w:rPr>
          <w:sz w:val="24"/>
        </w:rPr>
      </w:pP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  <w:vertAlign w:val="subscript"/>
        </w:rPr>
        <w:tab/>
      </w:r>
      <w:r w:rsidRPr="001C3A8D">
        <w:rPr>
          <w:sz w:val="24"/>
        </w:rPr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Pr="001C3A8D">
        <w:rPr>
          <w:sz w:val="24"/>
        </w:rPr>
        <w:t xml:space="preserve"> = 1,0.</w:t>
      </w:r>
      <w:r w:rsidR="007A7A5A">
        <w:rPr>
          <w:sz w:val="24"/>
        </w:rPr>
        <w:t>170</w:t>
      </w:r>
      <w:r w:rsidR="00F15251">
        <w:rPr>
          <w:sz w:val="24"/>
        </w:rPr>
        <w:t xml:space="preserve"> </w:t>
      </w:r>
      <w:r w:rsidRPr="001C3A8D">
        <w:rPr>
          <w:sz w:val="24"/>
        </w:rPr>
        <w:t xml:space="preserve">+ 1,0.0  </w:t>
      </w:r>
    </w:p>
    <w:p w:rsidR="00756F9F" w:rsidRPr="001C3A8D" w:rsidRDefault="00756F9F" w:rsidP="00756F9F">
      <w:pPr>
        <w:jc w:val="both"/>
        <w:rPr>
          <w:sz w:val="24"/>
        </w:rPr>
      </w:pPr>
      <w:r w:rsidRPr="001C3A8D">
        <w:rPr>
          <w:sz w:val="24"/>
        </w:rPr>
        <w:t xml:space="preserve"> </w:t>
      </w:r>
      <w:r w:rsidRPr="001C3A8D">
        <w:rPr>
          <w:sz w:val="24"/>
        </w:rPr>
        <w:tab/>
      </w:r>
      <w:r w:rsidRPr="001C3A8D">
        <w:rPr>
          <w:sz w:val="24"/>
        </w:rPr>
        <w:tab/>
      </w:r>
      <w:r w:rsidRPr="001C3A8D">
        <w:rPr>
          <w:sz w:val="24"/>
        </w:rPr>
        <w:tab/>
        <w:t>Q</w:t>
      </w:r>
      <w:r w:rsidRPr="001C3A8D">
        <w:rPr>
          <w:sz w:val="24"/>
          <w:vertAlign w:val="superscript"/>
        </w:rPr>
        <w:t>II</w:t>
      </w:r>
      <w:r w:rsidRPr="001C3A8D">
        <w:rPr>
          <w:sz w:val="24"/>
          <w:vertAlign w:val="subscript"/>
        </w:rPr>
        <w:t>PŘÍP</w:t>
      </w:r>
      <w:r w:rsidR="00F15251">
        <w:rPr>
          <w:sz w:val="24"/>
        </w:rPr>
        <w:t xml:space="preserve"> = </w:t>
      </w:r>
      <w:r w:rsidR="007A7A5A">
        <w:rPr>
          <w:sz w:val="24"/>
        </w:rPr>
        <w:t>17</w:t>
      </w:r>
      <w:r w:rsidR="00D332E6">
        <w:rPr>
          <w:sz w:val="24"/>
        </w:rPr>
        <w:t>0</w:t>
      </w:r>
      <w:r w:rsidRPr="001C3A8D">
        <w:rPr>
          <w:sz w:val="24"/>
        </w:rPr>
        <w:t xml:space="preserve"> kW</w:t>
      </w:r>
    </w:p>
    <w:p w:rsidR="00756F9F" w:rsidRPr="001C3A8D" w:rsidRDefault="00756F9F" w:rsidP="00756F9F">
      <w:pPr>
        <w:tabs>
          <w:tab w:val="left" w:pos="2268"/>
        </w:tabs>
        <w:spacing w:after="0"/>
        <w:jc w:val="both"/>
        <w:rPr>
          <w:sz w:val="24"/>
          <w:u w:val="single"/>
        </w:rPr>
      </w:pPr>
      <w:r w:rsidRPr="001C3A8D">
        <w:rPr>
          <w:sz w:val="24"/>
          <w:u w:val="single"/>
        </w:rPr>
        <w:t xml:space="preserve">Pro určení zdroje tepla je rozhodující vyšší hodnota, přípojná hodnota je tedy </w:t>
      </w:r>
      <w:r w:rsidR="007A7A5A">
        <w:rPr>
          <w:sz w:val="24"/>
          <w:u w:val="single"/>
        </w:rPr>
        <w:t>17</w:t>
      </w:r>
      <w:r w:rsidR="00D332E6">
        <w:rPr>
          <w:sz w:val="24"/>
          <w:u w:val="single"/>
        </w:rPr>
        <w:t>0</w:t>
      </w:r>
      <w:r w:rsidRPr="001C3A8D">
        <w:rPr>
          <w:sz w:val="24"/>
          <w:u w:val="single"/>
        </w:rPr>
        <w:t xml:space="preserve"> kW. </w:t>
      </w:r>
    </w:p>
    <w:p w:rsidR="006B091E" w:rsidRPr="00E038E5" w:rsidRDefault="006B091E" w:rsidP="006B091E">
      <w:pPr>
        <w:spacing w:before="200" w:after="0"/>
        <w:jc w:val="both"/>
        <w:rPr>
          <w:sz w:val="24"/>
        </w:rPr>
      </w:pPr>
      <w:r w:rsidRPr="00E038E5">
        <w:rPr>
          <w:sz w:val="24"/>
        </w:rPr>
        <w:t>Dle normy ČSN 070703</w:t>
      </w:r>
      <w:r>
        <w:rPr>
          <w:sz w:val="24"/>
        </w:rPr>
        <w:t xml:space="preserve"> -</w:t>
      </w:r>
      <w:r w:rsidRPr="00E038E5">
        <w:rPr>
          <w:sz w:val="24"/>
        </w:rPr>
        <w:t xml:space="preserve"> vzhledem k výkonu jednoho kotle</w:t>
      </w:r>
      <w:r>
        <w:rPr>
          <w:sz w:val="24"/>
        </w:rPr>
        <w:t xml:space="preserve"> a součtového výkonu </w:t>
      </w:r>
      <w:r w:rsidR="00AE1575">
        <w:rPr>
          <w:sz w:val="24"/>
        </w:rPr>
        <w:t xml:space="preserve">těchto </w:t>
      </w:r>
      <w:r w:rsidR="007A7A5A">
        <w:rPr>
          <w:sz w:val="24"/>
        </w:rPr>
        <w:t>dvou</w:t>
      </w:r>
      <w:r w:rsidR="00AE1575">
        <w:rPr>
          <w:sz w:val="24"/>
        </w:rPr>
        <w:t xml:space="preserve"> kotlů nad 100 kW</w:t>
      </w:r>
      <w:r w:rsidRPr="00E038E5">
        <w:rPr>
          <w:sz w:val="24"/>
        </w:rPr>
        <w:t xml:space="preserve"> spadá místnost do kotelny III. kategorie</w:t>
      </w:r>
      <w:r w:rsidR="00AE1575">
        <w:rPr>
          <w:sz w:val="24"/>
        </w:rPr>
        <w:t>.</w:t>
      </w:r>
    </w:p>
    <w:p w:rsidR="00756F9F" w:rsidRPr="000A3943" w:rsidRDefault="00756F9F" w:rsidP="00756F9F">
      <w:pPr>
        <w:pStyle w:val="Odstavecseseznamem"/>
        <w:tabs>
          <w:tab w:val="left" w:pos="2268"/>
        </w:tabs>
        <w:spacing w:after="0"/>
        <w:jc w:val="both"/>
        <w:rPr>
          <w:sz w:val="24"/>
          <w:highlight w:val="yellow"/>
        </w:rPr>
      </w:pPr>
    </w:p>
    <w:p w:rsidR="00756F9F" w:rsidRPr="00EC6E6C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2" w:name="_Toc417554765"/>
      <w:bookmarkStart w:id="53" w:name="_Toc98081949"/>
      <w:r w:rsidRPr="00EC6E6C">
        <w:rPr>
          <w:rFonts w:ascii="Calibri" w:hAnsi="Calibri"/>
          <w:color w:val="auto"/>
          <w:szCs w:val="26"/>
        </w:rPr>
        <w:t>POPIS STÁVAJÍCÍHO STAVU</w:t>
      </w:r>
      <w:bookmarkEnd w:id="52"/>
      <w:bookmarkEnd w:id="53"/>
    </w:p>
    <w:p w:rsidR="00413337" w:rsidRPr="00413337" w:rsidRDefault="00413337" w:rsidP="00413337">
      <w:pPr>
        <w:jc w:val="both"/>
        <w:rPr>
          <w:sz w:val="24"/>
          <w:szCs w:val="24"/>
        </w:rPr>
      </w:pPr>
      <w:r w:rsidRPr="00413337">
        <w:rPr>
          <w:sz w:val="24"/>
          <w:szCs w:val="24"/>
        </w:rPr>
        <w:t xml:space="preserve">Plynová kotelna je umístěna v suterénu </w:t>
      </w:r>
      <w:r w:rsidR="001254DE">
        <w:rPr>
          <w:sz w:val="24"/>
          <w:szCs w:val="24"/>
        </w:rPr>
        <w:t xml:space="preserve">školy </w:t>
      </w:r>
      <w:r w:rsidR="007A7A5A">
        <w:rPr>
          <w:sz w:val="24"/>
          <w:szCs w:val="24"/>
        </w:rPr>
        <w:t>Veveří 133</w:t>
      </w:r>
      <w:r w:rsidRPr="00413337">
        <w:rPr>
          <w:sz w:val="24"/>
          <w:szCs w:val="24"/>
        </w:rPr>
        <w:t xml:space="preserve"> a do prostoru plynové kotelny se vstupuje z vnitřní chodby. Plynová kotelna zajišťuje </w:t>
      </w:r>
      <w:r w:rsidR="007A7A5A">
        <w:rPr>
          <w:sz w:val="24"/>
          <w:szCs w:val="24"/>
        </w:rPr>
        <w:t xml:space="preserve">pouze </w:t>
      </w:r>
      <w:r w:rsidR="00AE1575">
        <w:rPr>
          <w:sz w:val="24"/>
          <w:szCs w:val="24"/>
        </w:rPr>
        <w:t>v</w:t>
      </w:r>
      <w:r w:rsidRPr="00413337">
        <w:rPr>
          <w:sz w:val="24"/>
          <w:szCs w:val="24"/>
        </w:rPr>
        <w:t xml:space="preserve">ytápění </w:t>
      </w:r>
      <w:r w:rsidR="007A7A5A">
        <w:rPr>
          <w:sz w:val="24"/>
          <w:szCs w:val="24"/>
        </w:rPr>
        <w:t>objektu.</w:t>
      </w:r>
    </w:p>
    <w:p w:rsidR="00AE1575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plynové kotelny se nachází </w:t>
      </w:r>
      <w:r w:rsidR="001254DE">
        <w:rPr>
          <w:sz w:val="24"/>
        </w:rPr>
        <w:t>dva</w:t>
      </w:r>
      <w:r w:rsidRPr="00413337">
        <w:rPr>
          <w:sz w:val="24"/>
        </w:rPr>
        <w:t xml:space="preserve"> stacionární plynov</w:t>
      </w:r>
      <w:r w:rsidR="00AE1575">
        <w:rPr>
          <w:sz w:val="24"/>
        </w:rPr>
        <w:t>é</w:t>
      </w:r>
      <w:r w:rsidRPr="00413337">
        <w:rPr>
          <w:sz w:val="24"/>
        </w:rPr>
        <w:t xml:space="preserve"> kot</w:t>
      </w:r>
      <w:r w:rsidR="00AE1575">
        <w:rPr>
          <w:sz w:val="24"/>
        </w:rPr>
        <w:t>le</w:t>
      </w:r>
      <w:r w:rsidRPr="00413337">
        <w:rPr>
          <w:sz w:val="24"/>
        </w:rPr>
        <w:t xml:space="preserve"> </w:t>
      </w:r>
      <w:proofErr w:type="spellStart"/>
      <w:r w:rsidR="003F1EE4">
        <w:rPr>
          <w:sz w:val="24"/>
        </w:rPr>
        <w:t>Futober</w:t>
      </w:r>
      <w:proofErr w:type="spellEnd"/>
      <w:r w:rsidRPr="00413337">
        <w:rPr>
          <w:sz w:val="24"/>
        </w:rPr>
        <w:t xml:space="preserve"> o výkonu </w:t>
      </w:r>
      <w:r w:rsidR="001254DE">
        <w:rPr>
          <w:sz w:val="24"/>
        </w:rPr>
        <w:t>2x</w:t>
      </w:r>
      <w:r w:rsidR="003F1EE4">
        <w:rPr>
          <w:sz w:val="24"/>
        </w:rPr>
        <w:t>81</w:t>
      </w:r>
      <w:r w:rsidR="00E263CD">
        <w:rPr>
          <w:sz w:val="24"/>
        </w:rPr>
        <w:t xml:space="preserve"> kW</w:t>
      </w:r>
      <w:r w:rsidRPr="00413337">
        <w:rPr>
          <w:sz w:val="24"/>
        </w:rPr>
        <w:t xml:space="preserve"> s rokem výroby 19</w:t>
      </w:r>
      <w:r w:rsidR="003F1EE4">
        <w:rPr>
          <w:sz w:val="24"/>
        </w:rPr>
        <w:t>87</w:t>
      </w:r>
      <w:r w:rsidRPr="00413337">
        <w:rPr>
          <w:sz w:val="24"/>
        </w:rPr>
        <w:t xml:space="preserve">. </w:t>
      </w:r>
      <w:r w:rsidR="003F1EE4">
        <w:rPr>
          <w:sz w:val="24"/>
        </w:rPr>
        <w:t xml:space="preserve">Je osazena jedna topná větev, na které jsou osazena paralelně </w:t>
      </w:r>
      <w:proofErr w:type="gramStart"/>
      <w:r w:rsidR="003F1EE4">
        <w:rPr>
          <w:sz w:val="24"/>
        </w:rPr>
        <w:t xml:space="preserve">zapojená </w:t>
      </w:r>
      <w:r w:rsidR="005172D7">
        <w:rPr>
          <w:sz w:val="24"/>
        </w:rPr>
        <w:t xml:space="preserve"> </w:t>
      </w:r>
      <w:r w:rsidR="003F1EE4">
        <w:rPr>
          <w:sz w:val="24"/>
        </w:rPr>
        <w:t>oběhová</w:t>
      </w:r>
      <w:proofErr w:type="gramEnd"/>
      <w:r w:rsidR="003F1EE4">
        <w:rPr>
          <w:sz w:val="24"/>
        </w:rPr>
        <w:t xml:space="preserve"> čerpadla WILO (</w:t>
      </w:r>
      <w:proofErr w:type="spellStart"/>
      <w:r w:rsidR="003F1EE4">
        <w:rPr>
          <w:sz w:val="24"/>
        </w:rPr>
        <w:t>Yonos</w:t>
      </w:r>
      <w:proofErr w:type="spellEnd"/>
      <w:r w:rsidR="003F1EE4">
        <w:rPr>
          <w:sz w:val="24"/>
        </w:rPr>
        <w:t xml:space="preserve"> </w:t>
      </w:r>
      <w:proofErr w:type="spellStart"/>
      <w:r w:rsidR="003F1EE4">
        <w:rPr>
          <w:sz w:val="24"/>
        </w:rPr>
        <w:t>maxo</w:t>
      </w:r>
      <w:proofErr w:type="spellEnd"/>
      <w:r w:rsidR="003F1EE4">
        <w:rPr>
          <w:sz w:val="24"/>
        </w:rPr>
        <w:t xml:space="preserve"> 40/0,5-40 a </w:t>
      </w:r>
      <w:proofErr w:type="spellStart"/>
      <w:r w:rsidR="003F1EE4">
        <w:rPr>
          <w:sz w:val="24"/>
        </w:rPr>
        <w:t>Wilo</w:t>
      </w:r>
      <w:proofErr w:type="spellEnd"/>
      <w:r w:rsidR="003F1EE4">
        <w:rPr>
          <w:sz w:val="24"/>
        </w:rPr>
        <w:t xml:space="preserve"> TOP E 40/1-4). Tato topná větev je osazena trojcestným směšovacím ventilem</w:t>
      </w:r>
      <w:r w:rsidRPr="00413337">
        <w:rPr>
          <w:sz w:val="24"/>
        </w:rPr>
        <w:t>. Oběhov</w:t>
      </w:r>
      <w:r w:rsidR="001254DE">
        <w:rPr>
          <w:sz w:val="24"/>
        </w:rPr>
        <w:t xml:space="preserve">á </w:t>
      </w:r>
      <w:r w:rsidRPr="00413337">
        <w:rPr>
          <w:sz w:val="24"/>
        </w:rPr>
        <w:t>čerpadl</w:t>
      </w:r>
      <w:r w:rsidR="00E263CD">
        <w:rPr>
          <w:sz w:val="24"/>
        </w:rPr>
        <w:t>o</w:t>
      </w:r>
      <w:r w:rsidRPr="00413337">
        <w:rPr>
          <w:sz w:val="24"/>
        </w:rPr>
        <w:t xml:space="preserve"> j</w:t>
      </w:r>
      <w:r w:rsidR="00E263CD">
        <w:rPr>
          <w:sz w:val="24"/>
        </w:rPr>
        <w:t>e</w:t>
      </w:r>
      <w:r w:rsidRPr="00413337">
        <w:rPr>
          <w:sz w:val="24"/>
        </w:rPr>
        <w:t xml:space="preserve"> osazen</w:t>
      </w:r>
      <w:r w:rsidR="001254DE">
        <w:rPr>
          <w:sz w:val="24"/>
        </w:rPr>
        <w:t>a jsou</w:t>
      </w:r>
      <w:r w:rsidRPr="00413337">
        <w:rPr>
          <w:sz w:val="24"/>
        </w:rPr>
        <w:t xml:space="preserve"> na výstupu topné vody. </w:t>
      </w:r>
      <w:r w:rsidR="00E263CD">
        <w:rPr>
          <w:sz w:val="24"/>
        </w:rPr>
        <w:t xml:space="preserve">Větev je vystrojena dále uzavíracími armaturami, filtrem nečistot, teploměry a </w:t>
      </w:r>
      <w:r w:rsidR="003F1EE4">
        <w:rPr>
          <w:sz w:val="24"/>
        </w:rPr>
        <w:t>vypouštěním</w:t>
      </w:r>
      <w:r w:rsidR="00AE1575">
        <w:rPr>
          <w:sz w:val="24"/>
        </w:rPr>
        <w:t>.</w:t>
      </w:r>
      <w:r w:rsidR="001254DE">
        <w:rPr>
          <w:sz w:val="24"/>
        </w:rPr>
        <w:t xml:space="preserve"> 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>Pro vyrovnání tepelné roztažnosti slouží expanzní nádob</w:t>
      </w:r>
      <w:r w:rsidR="00E263CD">
        <w:rPr>
          <w:sz w:val="24"/>
        </w:rPr>
        <w:t>a</w:t>
      </w:r>
      <w:r w:rsidR="00B90F53">
        <w:rPr>
          <w:sz w:val="24"/>
        </w:rPr>
        <w:t xml:space="preserve"> o objemu </w:t>
      </w:r>
      <w:r w:rsidR="001254DE">
        <w:rPr>
          <w:sz w:val="24"/>
        </w:rPr>
        <w:t>2x</w:t>
      </w:r>
      <w:r w:rsidR="003F1EE4">
        <w:rPr>
          <w:sz w:val="24"/>
        </w:rPr>
        <w:t>1</w:t>
      </w:r>
      <w:r w:rsidR="00B90F53">
        <w:rPr>
          <w:sz w:val="24"/>
        </w:rPr>
        <w:t>00l</w:t>
      </w:r>
      <w:r w:rsidR="001254DE">
        <w:rPr>
          <w:sz w:val="24"/>
        </w:rPr>
        <w:t xml:space="preserve"> fy. Reflex</w:t>
      </w:r>
      <w:r w:rsidR="00AE1575">
        <w:rPr>
          <w:sz w:val="24"/>
        </w:rPr>
        <w:t>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Studená voda je do soustavy doplňována </w:t>
      </w:r>
      <w:r w:rsidR="003F1EE4">
        <w:rPr>
          <w:sz w:val="24"/>
        </w:rPr>
        <w:t>přes úpravnu vody</w:t>
      </w:r>
      <w:r w:rsidRPr="00413337">
        <w:rPr>
          <w:sz w:val="24"/>
        </w:rPr>
        <w:t>.</w:t>
      </w:r>
    </w:p>
    <w:p w:rsidR="00413337" w:rsidRPr="00413337" w:rsidRDefault="00105399" w:rsidP="00413337">
      <w:pPr>
        <w:spacing w:after="120"/>
        <w:jc w:val="both"/>
        <w:rPr>
          <w:sz w:val="24"/>
        </w:rPr>
      </w:pPr>
      <w:r>
        <w:rPr>
          <w:sz w:val="24"/>
        </w:rPr>
        <w:t>O</w:t>
      </w:r>
      <w:r w:rsidR="00413337" w:rsidRPr="00413337">
        <w:rPr>
          <w:sz w:val="24"/>
        </w:rPr>
        <w:t xml:space="preserve">dvod spalin </w:t>
      </w:r>
      <w:r w:rsidR="003F1EE4">
        <w:rPr>
          <w:sz w:val="24"/>
        </w:rPr>
        <w:t xml:space="preserve">je zapojen kaskádově </w:t>
      </w:r>
      <w:r w:rsidR="00413337" w:rsidRPr="00413337">
        <w:rPr>
          <w:sz w:val="24"/>
        </w:rPr>
        <w:t>o</w:t>
      </w:r>
      <w:r w:rsidR="003F1EE4">
        <w:rPr>
          <w:sz w:val="24"/>
        </w:rPr>
        <w:t xml:space="preserve"> společném potrubí</w:t>
      </w:r>
      <w:r w:rsidR="00413337" w:rsidRPr="00413337">
        <w:rPr>
          <w:sz w:val="24"/>
        </w:rPr>
        <w:t xml:space="preserve"> Ø</w:t>
      </w:r>
      <w:r w:rsidR="00AE1575">
        <w:rPr>
          <w:sz w:val="24"/>
        </w:rPr>
        <w:t>2</w:t>
      </w:r>
      <w:r w:rsidR="003F1EE4">
        <w:rPr>
          <w:sz w:val="24"/>
        </w:rPr>
        <w:t>8</w:t>
      </w:r>
      <w:r w:rsidR="001254DE">
        <w:rPr>
          <w:sz w:val="24"/>
        </w:rPr>
        <w:t>0m</w:t>
      </w:r>
      <w:r w:rsidR="00413337" w:rsidRPr="00413337">
        <w:rPr>
          <w:sz w:val="24"/>
        </w:rPr>
        <w:t>m.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t xml:space="preserve">V místnosti se </w:t>
      </w:r>
      <w:proofErr w:type="gramStart"/>
      <w:r w:rsidRPr="00413337">
        <w:rPr>
          <w:sz w:val="24"/>
        </w:rPr>
        <w:t>nachází</w:t>
      </w:r>
      <w:proofErr w:type="gramEnd"/>
      <w:r w:rsidRPr="00413337">
        <w:rPr>
          <w:sz w:val="24"/>
        </w:rPr>
        <w:t xml:space="preserve"> </w:t>
      </w:r>
      <w:r w:rsidR="003F1EE4">
        <w:rPr>
          <w:sz w:val="24"/>
        </w:rPr>
        <w:t xml:space="preserve">podlahová </w:t>
      </w:r>
      <w:proofErr w:type="gramStart"/>
      <w:r w:rsidR="003F1EE4">
        <w:rPr>
          <w:sz w:val="24"/>
        </w:rPr>
        <w:t>vpusť</w:t>
      </w:r>
      <w:proofErr w:type="gramEnd"/>
      <w:r w:rsidR="001254DE">
        <w:rPr>
          <w:sz w:val="24"/>
        </w:rPr>
        <w:t>.</w:t>
      </w:r>
    </w:p>
    <w:p w:rsidR="00413337" w:rsidRPr="00413337" w:rsidRDefault="00413337" w:rsidP="00413337">
      <w:pPr>
        <w:spacing w:after="120"/>
        <w:jc w:val="both"/>
        <w:rPr>
          <w:sz w:val="24"/>
        </w:rPr>
      </w:pPr>
      <w:r w:rsidRPr="00413337">
        <w:rPr>
          <w:sz w:val="24"/>
        </w:rPr>
        <w:lastRenderedPageBreak/>
        <w:t xml:space="preserve">Místnost je větraná přirozeně </w:t>
      </w:r>
      <w:r w:rsidR="005172D7">
        <w:rPr>
          <w:sz w:val="24"/>
        </w:rPr>
        <w:t>mřížk</w:t>
      </w:r>
      <w:r w:rsidR="003F1EE4">
        <w:rPr>
          <w:sz w:val="24"/>
        </w:rPr>
        <w:t>ami ve stěnách a v obvodové zdi.</w:t>
      </w:r>
      <w:r w:rsidRPr="00413337">
        <w:rPr>
          <w:sz w:val="24"/>
        </w:rPr>
        <w:t xml:space="preserve"> Přívod vzduchu pro spalování zajišťuje </w:t>
      </w:r>
      <w:r w:rsidR="001B45E0">
        <w:rPr>
          <w:sz w:val="24"/>
        </w:rPr>
        <w:t xml:space="preserve">VZT potrubí </w:t>
      </w:r>
      <w:r w:rsidR="005172D7" w:rsidRPr="00413337">
        <w:rPr>
          <w:sz w:val="24"/>
        </w:rPr>
        <w:t xml:space="preserve">o </w:t>
      </w:r>
      <w:r w:rsidR="00AE1575">
        <w:rPr>
          <w:sz w:val="24"/>
        </w:rPr>
        <w:t xml:space="preserve">rozměru </w:t>
      </w:r>
      <w:r w:rsidR="003F1EE4">
        <w:rPr>
          <w:sz w:val="24"/>
        </w:rPr>
        <w:t>300x350</w:t>
      </w:r>
      <w:r w:rsidR="00AE1575">
        <w:rPr>
          <w:sz w:val="24"/>
        </w:rPr>
        <w:t>mm přivedeno nad podlahu místnosti.</w:t>
      </w:r>
      <w:r w:rsidR="005172D7">
        <w:rPr>
          <w:sz w:val="24"/>
        </w:rPr>
        <w:t xml:space="preserve"> </w:t>
      </w:r>
    </w:p>
    <w:p w:rsidR="00413337" w:rsidRPr="00413337" w:rsidRDefault="001254DE" w:rsidP="004133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Kotle jsou již na hranici </w:t>
      </w:r>
      <w:proofErr w:type="gramStart"/>
      <w:r>
        <w:rPr>
          <w:sz w:val="24"/>
          <w:szCs w:val="24"/>
        </w:rPr>
        <w:t>životnosti a proto</w:t>
      </w:r>
      <w:proofErr w:type="gramEnd"/>
      <w:r>
        <w:rPr>
          <w:sz w:val="24"/>
          <w:szCs w:val="24"/>
        </w:rPr>
        <w:t xml:space="preserve"> je navržena oprava kotelny.</w:t>
      </w:r>
    </w:p>
    <w:p w:rsidR="00756F9F" w:rsidRPr="00EC6E6C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54" w:name="_Toc417554766"/>
      <w:bookmarkStart w:id="55" w:name="_Toc98081950"/>
      <w:r w:rsidRPr="00EC6E6C">
        <w:rPr>
          <w:rFonts w:ascii="Calibri" w:hAnsi="Calibri"/>
          <w:color w:val="auto"/>
          <w:szCs w:val="26"/>
        </w:rPr>
        <w:t>NÁVRH USPOŘÁDÁNÍ KOTELNY</w:t>
      </w:r>
      <w:bookmarkEnd w:id="54"/>
      <w:bookmarkEnd w:id="55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56" w:name="_Toc390337853"/>
      <w:bookmarkStart w:id="57" w:name="_Toc390337902"/>
      <w:bookmarkStart w:id="58" w:name="_Toc390337957"/>
      <w:bookmarkStart w:id="59" w:name="_Toc390344086"/>
      <w:bookmarkStart w:id="60" w:name="_Toc391030140"/>
      <w:bookmarkStart w:id="61" w:name="_Toc391466771"/>
      <w:bookmarkStart w:id="62" w:name="_Toc391467498"/>
      <w:bookmarkStart w:id="63" w:name="_Toc414360681"/>
      <w:bookmarkStart w:id="64" w:name="_Toc414364365"/>
      <w:bookmarkStart w:id="65" w:name="_Toc414530384"/>
      <w:bookmarkStart w:id="66" w:name="_Toc415142833"/>
      <w:bookmarkStart w:id="67" w:name="_Toc415206729"/>
      <w:bookmarkStart w:id="68" w:name="_Toc415214680"/>
      <w:bookmarkStart w:id="69" w:name="_Toc415650026"/>
      <w:bookmarkStart w:id="70" w:name="_Toc416163428"/>
      <w:bookmarkStart w:id="71" w:name="_Toc416423589"/>
      <w:bookmarkStart w:id="72" w:name="_Toc417554767"/>
      <w:bookmarkStart w:id="73" w:name="_Toc442791801"/>
      <w:bookmarkStart w:id="74" w:name="_Toc442869825"/>
      <w:bookmarkStart w:id="75" w:name="_Toc442869957"/>
      <w:bookmarkStart w:id="76" w:name="_Toc442875738"/>
      <w:bookmarkStart w:id="77" w:name="_Toc443469117"/>
      <w:bookmarkStart w:id="78" w:name="_Toc443480603"/>
      <w:bookmarkStart w:id="79" w:name="_Toc443901345"/>
      <w:bookmarkStart w:id="80" w:name="_Toc446065756"/>
      <w:bookmarkStart w:id="81" w:name="_Toc447280866"/>
      <w:bookmarkStart w:id="82" w:name="_Toc448220765"/>
      <w:bookmarkStart w:id="83" w:name="_Toc450561936"/>
      <w:bookmarkStart w:id="84" w:name="_Toc451336516"/>
      <w:bookmarkStart w:id="85" w:name="_Toc451336662"/>
      <w:bookmarkStart w:id="86" w:name="_Toc451949530"/>
      <w:bookmarkStart w:id="87" w:name="_Toc452454639"/>
      <w:bookmarkStart w:id="88" w:name="_Toc514966492"/>
      <w:bookmarkStart w:id="89" w:name="_Toc98081951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756F9F" w:rsidRPr="00EC6E6C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90" w:name="_Toc390337854"/>
      <w:bookmarkStart w:id="91" w:name="_Toc390337903"/>
      <w:bookmarkStart w:id="92" w:name="_Toc390337958"/>
      <w:bookmarkStart w:id="93" w:name="_Toc390344087"/>
      <w:bookmarkStart w:id="94" w:name="_Toc391030141"/>
      <w:bookmarkStart w:id="95" w:name="_Toc391466772"/>
      <w:bookmarkStart w:id="96" w:name="_Toc391467499"/>
      <w:bookmarkStart w:id="97" w:name="_Toc414360682"/>
      <w:bookmarkStart w:id="98" w:name="_Toc414364366"/>
      <w:bookmarkStart w:id="99" w:name="_Toc414530385"/>
      <w:bookmarkStart w:id="100" w:name="_Toc415142834"/>
      <w:bookmarkStart w:id="101" w:name="_Toc415206730"/>
      <w:bookmarkStart w:id="102" w:name="_Toc415214681"/>
      <w:bookmarkStart w:id="103" w:name="_Toc415650027"/>
      <w:bookmarkStart w:id="104" w:name="_Toc416163429"/>
      <w:bookmarkStart w:id="105" w:name="_Toc416423590"/>
      <w:bookmarkStart w:id="106" w:name="_Toc417554768"/>
      <w:bookmarkStart w:id="107" w:name="_Toc442791802"/>
      <w:bookmarkStart w:id="108" w:name="_Toc442869826"/>
      <w:bookmarkStart w:id="109" w:name="_Toc442869958"/>
      <w:bookmarkStart w:id="110" w:name="_Toc442875739"/>
      <w:bookmarkStart w:id="111" w:name="_Toc443469118"/>
      <w:bookmarkStart w:id="112" w:name="_Toc443480604"/>
      <w:bookmarkStart w:id="113" w:name="_Toc443901346"/>
      <w:bookmarkStart w:id="114" w:name="_Toc446065757"/>
      <w:bookmarkStart w:id="115" w:name="_Toc447280867"/>
      <w:bookmarkStart w:id="116" w:name="_Toc448220766"/>
      <w:bookmarkStart w:id="117" w:name="_Toc450561937"/>
      <w:bookmarkStart w:id="118" w:name="_Toc451336517"/>
      <w:bookmarkStart w:id="119" w:name="_Toc451336663"/>
      <w:bookmarkStart w:id="120" w:name="_Toc451949531"/>
      <w:bookmarkStart w:id="121" w:name="_Toc452454640"/>
      <w:bookmarkStart w:id="122" w:name="_Toc514966493"/>
      <w:bookmarkStart w:id="123" w:name="_Toc98081952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756F9F" w:rsidRPr="00EC6E6C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24" w:name="_Toc417554769"/>
      <w:bookmarkStart w:id="125" w:name="_Toc98081953"/>
      <w:r w:rsidRPr="00EC6E6C">
        <w:rPr>
          <w:rFonts w:asciiTheme="minorHAnsi" w:hAnsiTheme="minorHAnsi"/>
          <w:color w:val="auto"/>
        </w:rPr>
        <w:t>Základní technické údaje a parametry</w:t>
      </w:r>
      <w:bookmarkEnd w:id="124"/>
      <w:bookmarkEnd w:id="125"/>
    </w:p>
    <w:p w:rsidR="00756F9F" w:rsidRPr="005021BA" w:rsidRDefault="00756F9F" w:rsidP="00756F9F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5021BA">
        <w:rPr>
          <w:sz w:val="24"/>
          <w:szCs w:val="24"/>
        </w:rPr>
        <w:t>Základní teplotní spád – zimní ob</w:t>
      </w:r>
      <w:r w:rsidR="00EC6E6C">
        <w:rPr>
          <w:sz w:val="24"/>
          <w:szCs w:val="24"/>
        </w:rPr>
        <w:t>dobí:</w:t>
      </w:r>
      <w:r w:rsidR="00EC6E6C">
        <w:rPr>
          <w:sz w:val="24"/>
          <w:szCs w:val="24"/>
        </w:rPr>
        <w:tab/>
        <w:t xml:space="preserve">                        </w:t>
      </w:r>
      <w:r w:rsidR="00AE1575">
        <w:rPr>
          <w:sz w:val="24"/>
          <w:szCs w:val="24"/>
        </w:rPr>
        <w:t>80</w:t>
      </w:r>
      <w:r w:rsidRPr="005021BA">
        <w:rPr>
          <w:sz w:val="24"/>
          <w:szCs w:val="24"/>
        </w:rPr>
        <w:t>/</w:t>
      </w:r>
      <w:r w:rsidR="00AE1575">
        <w:rPr>
          <w:sz w:val="24"/>
          <w:szCs w:val="24"/>
        </w:rPr>
        <w:t>60</w:t>
      </w:r>
      <w:r w:rsidRPr="005021BA">
        <w:rPr>
          <w:sz w:val="24"/>
          <w:szCs w:val="24"/>
        </w:rPr>
        <w:t>°C</w:t>
      </w:r>
    </w:p>
    <w:p w:rsidR="00756F9F" w:rsidRPr="00E1736B" w:rsidRDefault="00756F9F" w:rsidP="00756F9F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proofErr w:type="gramStart"/>
      <w:r w:rsidRPr="00E1736B">
        <w:rPr>
          <w:sz w:val="24"/>
          <w:szCs w:val="24"/>
        </w:rPr>
        <w:t xml:space="preserve">Provoz:                                                                                                  </w:t>
      </w:r>
      <w:r w:rsidR="001254DE">
        <w:rPr>
          <w:sz w:val="24"/>
          <w:szCs w:val="24"/>
        </w:rPr>
        <w:t>topná</w:t>
      </w:r>
      <w:proofErr w:type="gramEnd"/>
      <w:r w:rsidR="001254DE">
        <w:rPr>
          <w:sz w:val="24"/>
          <w:szCs w:val="24"/>
        </w:rPr>
        <w:t xml:space="preserve"> sezóna</w:t>
      </w:r>
    </w:p>
    <w:p w:rsidR="00756F9F" w:rsidRPr="00E1736B" w:rsidRDefault="00756F9F" w:rsidP="00756F9F">
      <w:pPr>
        <w:pStyle w:val="Zkladntext3"/>
        <w:spacing w:after="0" w:line="264" w:lineRule="auto"/>
        <w:jc w:val="both"/>
        <w:rPr>
          <w:color w:val="FF0000"/>
          <w:sz w:val="24"/>
          <w:szCs w:val="24"/>
        </w:rPr>
      </w:pPr>
    </w:p>
    <w:p w:rsidR="00756F9F" w:rsidRDefault="00756F9F" w:rsidP="00756F9F">
      <w:pPr>
        <w:tabs>
          <w:tab w:val="left" w:pos="2268"/>
        </w:tabs>
        <w:spacing w:after="0"/>
        <w:jc w:val="both"/>
        <w:rPr>
          <w:sz w:val="24"/>
        </w:rPr>
      </w:pPr>
      <w:r w:rsidRPr="00E1736B">
        <w:rPr>
          <w:sz w:val="24"/>
        </w:rPr>
        <w:t xml:space="preserve">Regulace bude ekvitermní dle venkovní teploty a provoz </w:t>
      </w:r>
      <w:r w:rsidR="00EC6E6C" w:rsidRPr="00E1736B">
        <w:rPr>
          <w:sz w:val="24"/>
        </w:rPr>
        <w:t>zdroje tepla</w:t>
      </w:r>
      <w:r w:rsidRPr="00E1736B">
        <w:rPr>
          <w:sz w:val="24"/>
        </w:rPr>
        <w:t xml:space="preserve"> bude automatický s občasnou obsluhou.</w:t>
      </w:r>
      <w:r w:rsidR="001254DE">
        <w:rPr>
          <w:sz w:val="24"/>
        </w:rPr>
        <w:t xml:space="preserve"> </w:t>
      </w:r>
    </w:p>
    <w:p w:rsidR="00AE1575" w:rsidRPr="00E1736B" w:rsidRDefault="00AE1575" w:rsidP="00756F9F">
      <w:pPr>
        <w:tabs>
          <w:tab w:val="left" w:pos="2268"/>
        </w:tabs>
        <w:spacing w:after="0"/>
        <w:jc w:val="both"/>
        <w:rPr>
          <w:sz w:val="24"/>
        </w:rPr>
      </w:pPr>
    </w:p>
    <w:p w:rsidR="00756F9F" w:rsidRPr="00E1736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26" w:name="_Toc417554770"/>
      <w:bookmarkStart w:id="127" w:name="_Toc98081954"/>
      <w:r w:rsidRPr="00E1736B">
        <w:rPr>
          <w:rFonts w:asciiTheme="minorHAnsi" w:hAnsiTheme="minorHAnsi"/>
          <w:color w:val="auto"/>
        </w:rPr>
        <w:t>Zdroj tepla</w:t>
      </w:r>
      <w:bookmarkEnd w:id="126"/>
      <w:bookmarkEnd w:id="127"/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Nový zdroj tepla bude tvořen </w:t>
      </w:r>
      <w:r w:rsidR="003F1EE4">
        <w:rPr>
          <w:sz w:val="24"/>
        </w:rPr>
        <w:t>2</w:t>
      </w:r>
      <w:r w:rsidRPr="00E1736B">
        <w:rPr>
          <w:sz w:val="24"/>
        </w:rPr>
        <w:t xml:space="preserve">x </w:t>
      </w:r>
      <w:r w:rsidR="003F1EE4">
        <w:rPr>
          <w:sz w:val="24"/>
        </w:rPr>
        <w:t>závěsnými</w:t>
      </w:r>
      <w:r w:rsidRPr="00E1736B">
        <w:rPr>
          <w:sz w:val="24"/>
        </w:rPr>
        <w:t xml:space="preserve"> plynovými kondenzačními kotli. Topný výkon jednoho kotle je </w:t>
      </w:r>
      <w:r w:rsidR="003F1EE4">
        <w:rPr>
          <w:sz w:val="24"/>
        </w:rPr>
        <w:t>85</w:t>
      </w:r>
      <w:r w:rsidRPr="00E1736B">
        <w:rPr>
          <w:sz w:val="24"/>
        </w:rPr>
        <w:t xml:space="preserve"> kW při teplotním spádu 80/60°C a celkový výkon </w:t>
      </w:r>
      <w:r w:rsidR="003F1EE4">
        <w:rPr>
          <w:sz w:val="24"/>
        </w:rPr>
        <w:t>obou</w:t>
      </w:r>
      <w:r w:rsidR="00AE1575">
        <w:rPr>
          <w:sz w:val="24"/>
        </w:rPr>
        <w:t xml:space="preserve"> kotlů</w:t>
      </w:r>
      <w:r w:rsidRPr="00E1736B">
        <w:rPr>
          <w:sz w:val="24"/>
        </w:rPr>
        <w:t xml:space="preserve"> je </w:t>
      </w:r>
      <w:r w:rsidR="003F1EE4">
        <w:rPr>
          <w:sz w:val="24"/>
        </w:rPr>
        <w:t>170</w:t>
      </w:r>
      <w:r w:rsidR="001254DE">
        <w:rPr>
          <w:sz w:val="24"/>
        </w:rPr>
        <w:t xml:space="preserve"> </w:t>
      </w:r>
      <w:r w:rsidRPr="00E1736B">
        <w:rPr>
          <w:sz w:val="24"/>
        </w:rPr>
        <w:t xml:space="preserve">kW. Kotle </w:t>
      </w:r>
      <w:r w:rsidR="00611D6C" w:rsidRPr="00E1736B">
        <w:rPr>
          <w:sz w:val="24"/>
        </w:rPr>
        <w:t>budou</w:t>
      </w:r>
      <w:r w:rsidRPr="00E1736B">
        <w:rPr>
          <w:sz w:val="24"/>
        </w:rPr>
        <w:t xml:space="preserve"> zapojeny do kaskády </w:t>
      </w:r>
      <w:proofErr w:type="spellStart"/>
      <w:r w:rsidRPr="00E1736B">
        <w:rPr>
          <w:sz w:val="24"/>
        </w:rPr>
        <w:t>Tichelmannovým</w:t>
      </w:r>
      <w:proofErr w:type="spellEnd"/>
      <w:r w:rsidRPr="00E1736B">
        <w:rPr>
          <w:sz w:val="24"/>
        </w:rPr>
        <w:t xml:space="preserve"> zapojením pro vyrovnání tlakových ztrát.</w:t>
      </w:r>
    </w:p>
    <w:p w:rsidR="00756F9F" w:rsidRPr="00E1736B" w:rsidRDefault="00756F9F" w:rsidP="0066073D">
      <w:pPr>
        <w:jc w:val="both"/>
        <w:rPr>
          <w:sz w:val="24"/>
        </w:rPr>
      </w:pPr>
      <w:r w:rsidRPr="00E1736B">
        <w:rPr>
          <w:sz w:val="24"/>
        </w:rPr>
        <w:t xml:space="preserve">Kotle budou navrženy jako plynový spotřebič typu B podle ČSN EN 1775, tj. spotřebič, který pro spalování plynu spotřebovává vzduch z místnosti. Přívod vzduchu je do prostoru </w:t>
      </w:r>
      <w:r w:rsidR="00560F41" w:rsidRPr="00E1736B">
        <w:rPr>
          <w:sz w:val="24"/>
        </w:rPr>
        <w:t>technické místnosti</w:t>
      </w:r>
      <w:r w:rsidRPr="00E1736B">
        <w:rPr>
          <w:sz w:val="24"/>
        </w:rPr>
        <w:t xml:space="preserve"> přiveden </w:t>
      </w:r>
      <w:r w:rsidR="00AE1575">
        <w:rPr>
          <w:sz w:val="24"/>
        </w:rPr>
        <w:t xml:space="preserve">stávajícím VZT potrubím </w:t>
      </w:r>
      <w:r w:rsidR="003F1EE4">
        <w:rPr>
          <w:sz w:val="24"/>
        </w:rPr>
        <w:t>300x350</w:t>
      </w:r>
      <w:r w:rsidR="00AE1575">
        <w:rPr>
          <w:sz w:val="24"/>
        </w:rPr>
        <w:t>mm</w:t>
      </w:r>
      <w:r w:rsidR="0066073D" w:rsidRPr="00E1736B">
        <w:rPr>
          <w:sz w:val="24"/>
        </w:rPr>
        <w:t xml:space="preserve">, které je svedeno nad podlahu </w:t>
      </w:r>
      <w:r w:rsidR="001254DE">
        <w:rPr>
          <w:sz w:val="24"/>
        </w:rPr>
        <w:t>místnosti</w:t>
      </w:r>
      <w:r w:rsidR="0066073D" w:rsidRPr="00E1736B">
        <w:rPr>
          <w:sz w:val="24"/>
        </w:rPr>
        <w:t>.</w:t>
      </w:r>
      <w:r w:rsidRPr="00E1736B">
        <w:rPr>
          <w:sz w:val="24"/>
        </w:rPr>
        <w:t xml:space="preserve"> </w:t>
      </w:r>
    </w:p>
    <w:p w:rsidR="00604E93" w:rsidRPr="00E1736B" w:rsidRDefault="00604E93" w:rsidP="00604E93">
      <w:pPr>
        <w:spacing w:after="0"/>
        <w:jc w:val="both"/>
        <w:rPr>
          <w:sz w:val="24"/>
          <w:u w:val="single"/>
        </w:rPr>
      </w:pPr>
      <w:r w:rsidRPr="00E1736B">
        <w:rPr>
          <w:sz w:val="24"/>
          <w:u w:val="single"/>
        </w:rPr>
        <w:t>Požadované technické parametry kotlů:</w:t>
      </w:r>
    </w:p>
    <w:p w:rsidR="00756F9F" w:rsidRPr="00E1736B" w:rsidRDefault="00756F9F" w:rsidP="00756F9F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počet kotlových jednotek</w:t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="003F1EE4">
        <w:rPr>
          <w:sz w:val="24"/>
        </w:rPr>
        <w:t>2</w:t>
      </w:r>
      <w:r w:rsidRPr="00E1736B">
        <w:rPr>
          <w:sz w:val="24"/>
        </w:rPr>
        <w:t xml:space="preserve"> ks</w:t>
      </w:r>
    </w:p>
    <w:p w:rsidR="00604E93" w:rsidRPr="00E1736B" w:rsidRDefault="00604E93" w:rsidP="00604E93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>maximální výkon jednoho kotle</w:t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</w:t>
      </w:r>
      <w:r w:rsidR="001254DE">
        <w:rPr>
          <w:sz w:val="24"/>
        </w:rPr>
        <w:t xml:space="preserve"> </w:t>
      </w:r>
      <w:r w:rsidR="003F1EE4">
        <w:rPr>
          <w:sz w:val="24"/>
        </w:rPr>
        <w:t>85</w:t>
      </w:r>
      <w:r w:rsidRPr="00E1736B">
        <w:rPr>
          <w:sz w:val="24"/>
        </w:rPr>
        <w:t xml:space="preserve"> kW (při spádu 80/60°C)</w:t>
      </w:r>
    </w:p>
    <w:p w:rsidR="00604E93" w:rsidRPr="00E1736B" w:rsidRDefault="00604E93" w:rsidP="00604E93">
      <w:pPr>
        <w:pStyle w:val="Odstavecseseznamem"/>
        <w:numPr>
          <w:ilvl w:val="0"/>
          <w:numId w:val="12"/>
        </w:numPr>
        <w:spacing w:after="0"/>
        <w:ind w:left="454"/>
        <w:jc w:val="both"/>
        <w:rPr>
          <w:sz w:val="24"/>
        </w:rPr>
      </w:pPr>
      <w:r w:rsidRPr="00E1736B">
        <w:rPr>
          <w:sz w:val="24"/>
        </w:rPr>
        <w:t xml:space="preserve">třída </w:t>
      </w:r>
      <w:proofErr w:type="spellStart"/>
      <w:r w:rsidRPr="00E1736B">
        <w:rPr>
          <w:sz w:val="24"/>
        </w:rPr>
        <w:t>NOx</w:t>
      </w:r>
      <w:proofErr w:type="spellEnd"/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</w:r>
      <w:r w:rsidRPr="00E1736B">
        <w:rPr>
          <w:sz w:val="24"/>
        </w:rPr>
        <w:tab/>
        <w:t xml:space="preserve">             </w:t>
      </w:r>
      <w:r w:rsidR="003F1EE4">
        <w:rPr>
          <w:sz w:val="24"/>
        </w:rPr>
        <w:t>5</w:t>
      </w:r>
    </w:p>
    <w:p w:rsidR="00604E93" w:rsidRPr="00E1736B" w:rsidRDefault="00604E93" w:rsidP="00604E93">
      <w:pPr>
        <w:spacing w:after="0"/>
        <w:jc w:val="both"/>
        <w:rPr>
          <w:sz w:val="24"/>
        </w:rPr>
      </w:pP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Otopná soustava je jištěna podle ČSN 060830 pojistným ventilem, který je umístěn </w:t>
      </w:r>
      <w:r w:rsidR="003F1EE4">
        <w:rPr>
          <w:sz w:val="24"/>
        </w:rPr>
        <w:t>v kotli</w:t>
      </w:r>
      <w:r w:rsidR="00FC2021">
        <w:rPr>
          <w:sz w:val="24"/>
        </w:rPr>
        <w:t xml:space="preserve"> </w:t>
      </w:r>
      <w:r w:rsidRPr="00E1736B">
        <w:rPr>
          <w:sz w:val="24"/>
        </w:rPr>
        <w:t xml:space="preserve">a otvírací přetlak je </w:t>
      </w:r>
      <w:r w:rsidR="00AE1575">
        <w:rPr>
          <w:sz w:val="24"/>
        </w:rPr>
        <w:t>3,</w:t>
      </w:r>
      <w:r w:rsidR="00FC2021">
        <w:rPr>
          <w:sz w:val="24"/>
        </w:rPr>
        <w:t>5</w:t>
      </w:r>
      <w:r w:rsidRPr="00E1736B">
        <w:rPr>
          <w:sz w:val="24"/>
        </w:rPr>
        <w:t xml:space="preserve"> bar. Vyrovnání tepelné roztažnosti</w:t>
      </w:r>
      <w:r w:rsidR="00604E93" w:rsidRPr="00E1736B">
        <w:rPr>
          <w:sz w:val="24"/>
        </w:rPr>
        <w:t xml:space="preserve"> bude</w:t>
      </w:r>
      <w:r w:rsidRPr="00E1736B">
        <w:rPr>
          <w:sz w:val="24"/>
        </w:rPr>
        <w:t xml:space="preserve"> zajišť</w:t>
      </w:r>
      <w:r w:rsidR="00604E93" w:rsidRPr="00E1736B">
        <w:rPr>
          <w:sz w:val="24"/>
        </w:rPr>
        <w:t>ovat</w:t>
      </w:r>
      <w:r w:rsidRPr="00E1736B">
        <w:rPr>
          <w:sz w:val="24"/>
        </w:rPr>
        <w:t xml:space="preserve"> expanzní nádoba o objemu </w:t>
      </w:r>
      <w:r w:rsidR="003F1EE4">
        <w:rPr>
          <w:sz w:val="24"/>
        </w:rPr>
        <w:t>3</w:t>
      </w:r>
      <w:r w:rsidR="0066073D" w:rsidRPr="00E1736B">
        <w:rPr>
          <w:sz w:val="24"/>
        </w:rPr>
        <w:t>0</w:t>
      </w:r>
      <w:r w:rsidRPr="00E1736B">
        <w:rPr>
          <w:sz w:val="24"/>
        </w:rPr>
        <w:t xml:space="preserve">0 litrů, která bude společně s doplňováním napojena do vratného potrubí </w:t>
      </w:r>
      <w:r w:rsidR="00FC2021">
        <w:rPr>
          <w:sz w:val="24"/>
        </w:rPr>
        <w:t xml:space="preserve">před nově umístěný </w:t>
      </w:r>
      <w:r w:rsidRPr="00E1736B">
        <w:rPr>
          <w:sz w:val="24"/>
        </w:rPr>
        <w:t>HVDT</w:t>
      </w:r>
      <w:r w:rsidR="0066073D" w:rsidRPr="00E1736B">
        <w:rPr>
          <w:sz w:val="24"/>
        </w:rPr>
        <w:t xml:space="preserve"> ve směru proudění</w:t>
      </w:r>
      <w:r w:rsidRPr="00E1736B">
        <w:rPr>
          <w:sz w:val="24"/>
        </w:rPr>
        <w:t xml:space="preserve">. </w:t>
      </w:r>
    </w:p>
    <w:p w:rsidR="00306713" w:rsidRDefault="00306713" w:rsidP="00306713">
      <w:pPr>
        <w:jc w:val="both"/>
        <w:rPr>
          <w:sz w:val="24"/>
        </w:rPr>
      </w:pPr>
      <w:r w:rsidRPr="008A16EB">
        <w:rPr>
          <w:sz w:val="24"/>
        </w:rPr>
        <w:t xml:space="preserve">Studená voda bude doplňována automaticky přes teplovodní doplňovací soustavu se solenoidovým ventilem a </w:t>
      </w:r>
      <w:r>
        <w:rPr>
          <w:sz w:val="24"/>
        </w:rPr>
        <w:t xml:space="preserve">demineralizována </w:t>
      </w:r>
      <w:proofErr w:type="spellStart"/>
      <w:r>
        <w:rPr>
          <w:sz w:val="24"/>
        </w:rPr>
        <w:t>mixedbedovou</w:t>
      </w:r>
      <w:proofErr w:type="spellEnd"/>
      <w:r>
        <w:rPr>
          <w:sz w:val="24"/>
        </w:rPr>
        <w:t xml:space="preserve"> patronou</w:t>
      </w:r>
      <w:r w:rsidRPr="008A16EB">
        <w:rPr>
          <w:sz w:val="24"/>
        </w:rPr>
        <w:t>. Kvalita vody bude upravována na požadovanou hodnotu dle výrobce kondenzačních kotlů.</w:t>
      </w:r>
    </w:p>
    <w:p w:rsidR="0066073D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Topná voda bude z kotlů vedena přes hydraulický vyrovnávač dynamických tlaků </w:t>
      </w:r>
      <w:r w:rsidR="0066073D" w:rsidRPr="00E1736B">
        <w:rPr>
          <w:sz w:val="24"/>
        </w:rPr>
        <w:t>a dále do</w:t>
      </w:r>
      <w:r w:rsidR="003F1EE4">
        <w:rPr>
          <w:sz w:val="24"/>
        </w:rPr>
        <w:t xml:space="preserve"> místa napojení na stávající otopný systém.</w:t>
      </w: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Přesné použití armatur a jejich typy </w:t>
      </w:r>
      <w:proofErr w:type="gramStart"/>
      <w:r w:rsidRPr="00E1736B">
        <w:rPr>
          <w:sz w:val="24"/>
        </w:rPr>
        <w:t xml:space="preserve">viz. </w:t>
      </w:r>
      <w:r w:rsidR="00C0386F" w:rsidRPr="00E1736B">
        <w:rPr>
          <w:sz w:val="24"/>
        </w:rPr>
        <w:t>výkresová</w:t>
      </w:r>
      <w:proofErr w:type="gramEnd"/>
      <w:r w:rsidRPr="00E1736B">
        <w:rPr>
          <w:sz w:val="24"/>
        </w:rPr>
        <w:t xml:space="preserve"> dokumentace.</w:t>
      </w:r>
    </w:p>
    <w:p w:rsidR="00756F9F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Nové rozvody v prostoru </w:t>
      </w:r>
      <w:r w:rsidR="00C0386F" w:rsidRPr="00E1736B">
        <w:rPr>
          <w:sz w:val="24"/>
        </w:rPr>
        <w:t>technické místnosti</w:t>
      </w:r>
      <w:r w:rsidRPr="00E1736B">
        <w:rPr>
          <w:sz w:val="24"/>
        </w:rPr>
        <w:t xml:space="preserve"> budou provedeny z ocelových bezešvých trub a závitového potrubí. Potrubí bude opatřeno základním nátěrem a tepelnou izolací, která musí splňovat kritéria vyhlášky 193/2007 Sb. Novou tepelnou izolací budou opatřeny veškeré </w:t>
      </w:r>
      <w:r w:rsidRPr="00E1736B">
        <w:rPr>
          <w:sz w:val="24"/>
        </w:rPr>
        <w:lastRenderedPageBreak/>
        <w:t>rozvody, HVDT</w:t>
      </w:r>
      <w:r w:rsidR="00AE1575">
        <w:rPr>
          <w:sz w:val="24"/>
        </w:rPr>
        <w:t xml:space="preserve"> a</w:t>
      </w:r>
      <w:r w:rsidRPr="00E1736B">
        <w:rPr>
          <w:sz w:val="24"/>
        </w:rPr>
        <w:t xml:space="preserve"> armatury. Bude použito tepelné izolace z pouzder z kamenné vlny, která je vyztužena hliníkovou folií. </w:t>
      </w:r>
    </w:p>
    <w:p w:rsidR="00FC2021" w:rsidRPr="00E1736B" w:rsidRDefault="00FC2021" w:rsidP="00FC2021">
      <w:pPr>
        <w:spacing w:after="120"/>
        <w:jc w:val="both"/>
        <w:rPr>
          <w:sz w:val="24"/>
        </w:rPr>
      </w:pPr>
      <w:r w:rsidRPr="00E1736B">
        <w:rPr>
          <w:sz w:val="24"/>
        </w:rPr>
        <w:t>Vzhledem k výkonu nového zdroje tepla bude osazeno neutralizační zařízení pro neutralizaci kondenzátu od kotlů a ze spalin. Z neutralizačního zařízení bude v</w:t>
      </w:r>
      <w:r>
        <w:rPr>
          <w:sz w:val="24"/>
        </w:rPr>
        <w:t xml:space="preserve">edeno PPR potrubí ke stávající </w:t>
      </w:r>
      <w:r w:rsidR="003F1EE4">
        <w:rPr>
          <w:sz w:val="24"/>
        </w:rPr>
        <w:t>vpusti.</w:t>
      </w:r>
    </w:p>
    <w:p w:rsidR="00756F9F" w:rsidRPr="00E1736B" w:rsidRDefault="00756F9F" w:rsidP="00756F9F">
      <w:pPr>
        <w:jc w:val="both"/>
        <w:rPr>
          <w:sz w:val="24"/>
        </w:rPr>
      </w:pPr>
      <w:r w:rsidRPr="00E1736B">
        <w:rPr>
          <w:sz w:val="24"/>
        </w:rPr>
        <w:t xml:space="preserve">Přepady od pojistných ventilů </w:t>
      </w:r>
      <w:r w:rsidR="00FC2021">
        <w:rPr>
          <w:sz w:val="24"/>
        </w:rPr>
        <w:t xml:space="preserve">a kondenzát </w:t>
      </w:r>
      <w:r w:rsidRPr="00E1736B">
        <w:rPr>
          <w:sz w:val="24"/>
        </w:rPr>
        <w:t xml:space="preserve">budou </w:t>
      </w:r>
      <w:r w:rsidR="00C0386F" w:rsidRPr="00E1736B">
        <w:rPr>
          <w:sz w:val="24"/>
        </w:rPr>
        <w:t>svedeny</w:t>
      </w:r>
      <w:r w:rsidRPr="00E1736B">
        <w:rPr>
          <w:sz w:val="24"/>
        </w:rPr>
        <w:t xml:space="preserve"> PPR potrubím </w:t>
      </w:r>
      <w:r w:rsidR="003F1EE4">
        <w:rPr>
          <w:sz w:val="24"/>
        </w:rPr>
        <w:t>ke</w:t>
      </w:r>
      <w:r w:rsidR="00AE1575">
        <w:rPr>
          <w:sz w:val="24"/>
        </w:rPr>
        <w:t xml:space="preserve"> stávající </w:t>
      </w:r>
      <w:r w:rsidR="003F1EE4">
        <w:rPr>
          <w:sz w:val="24"/>
        </w:rPr>
        <w:t>vpusti.</w:t>
      </w:r>
    </w:p>
    <w:p w:rsidR="00756F9F" w:rsidRPr="00E1736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28" w:name="_Toc417554771"/>
      <w:bookmarkStart w:id="129" w:name="_Toc98081955"/>
      <w:r w:rsidRPr="00E1736B">
        <w:rPr>
          <w:rFonts w:asciiTheme="minorHAnsi" w:hAnsiTheme="minorHAnsi"/>
          <w:color w:val="auto"/>
        </w:rPr>
        <w:t>Otopný systém</w:t>
      </w:r>
      <w:bookmarkEnd w:id="128"/>
      <w:bookmarkEnd w:id="129"/>
    </w:p>
    <w:p w:rsidR="00756F9F" w:rsidRPr="00E1736B" w:rsidRDefault="00756F9F" w:rsidP="006C237F">
      <w:pPr>
        <w:spacing w:after="120"/>
        <w:jc w:val="both"/>
        <w:rPr>
          <w:sz w:val="24"/>
        </w:rPr>
      </w:pPr>
      <w:r w:rsidRPr="00E1736B">
        <w:rPr>
          <w:sz w:val="24"/>
        </w:rPr>
        <w:t xml:space="preserve">Otopný systém </w:t>
      </w:r>
      <w:r w:rsidR="00FC2021">
        <w:rPr>
          <w:sz w:val="24"/>
        </w:rPr>
        <w:t>školy</w:t>
      </w:r>
      <w:r w:rsidRPr="00E1736B">
        <w:rPr>
          <w:sz w:val="24"/>
        </w:rPr>
        <w:t xml:space="preserve"> zůstane</w:t>
      </w:r>
      <w:r w:rsidR="00E1736B" w:rsidRPr="00E1736B">
        <w:rPr>
          <w:sz w:val="24"/>
        </w:rPr>
        <w:t xml:space="preserve"> ponechán</w:t>
      </w:r>
      <w:r w:rsidRPr="00E1736B">
        <w:rPr>
          <w:sz w:val="24"/>
        </w:rPr>
        <w:t xml:space="preserve"> beze změny.</w:t>
      </w:r>
    </w:p>
    <w:p w:rsidR="00756F9F" w:rsidRPr="00EB570B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0" w:name="_Toc417554772"/>
      <w:bookmarkStart w:id="131" w:name="_Toc98081956"/>
      <w:r w:rsidRPr="00EB570B">
        <w:rPr>
          <w:rFonts w:asciiTheme="minorHAnsi" w:hAnsiTheme="minorHAnsi"/>
          <w:color w:val="auto"/>
        </w:rPr>
        <w:t>Zabezpečovací zařízení</w:t>
      </w:r>
      <w:bookmarkEnd w:id="130"/>
      <w:bookmarkEnd w:id="131"/>
    </w:p>
    <w:p w:rsidR="00FC2021" w:rsidRDefault="00C0386F" w:rsidP="00756F9F">
      <w:pPr>
        <w:jc w:val="both"/>
        <w:rPr>
          <w:sz w:val="24"/>
        </w:rPr>
      </w:pPr>
      <w:r w:rsidRPr="00EB570B">
        <w:rPr>
          <w:sz w:val="24"/>
        </w:rPr>
        <w:t xml:space="preserve">Otopná soustava je jištěna podle ČSN 060830 pojistným ventilem, který je umístěn </w:t>
      </w:r>
      <w:r w:rsidR="00FC2021">
        <w:rPr>
          <w:sz w:val="24"/>
        </w:rPr>
        <w:t>za každým kotlem na výstupu topné vody</w:t>
      </w:r>
      <w:r w:rsidRPr="00EB570B">
        <w:rPr>
          <w:sz w:val="24"/>
        </w:rPr>
        <w:t xml:space="preserve"> a otvírací přetlak je </w:t>
      </w:r>
      <w:r w:rsidR="00AE1575">
        <w:rPr>
          <w:sz w:val="24"/>
        </w:rPr>
        <w:t>3,</w:t>
      </w:r>
      <w:r w:rsidR="00FC2021">
        <w:rPr>
          <w:sz w:val="24"/>
        </w:rPr>
        <w:t>5</w:t>
      </w:r>
      <w:r w:rsidRPr="00EB570B">
        <w:rPr>
          <w:sz w:val="24"/>
        </w:rPr>
        <w:t xml:space="preserve"> bar. Vyrovnání tepelné roztažnosti bude zajišťovat expanzní nádoba o objemu </w:t>
      </w:r>
      <w:r w:rsidR="00FC2021">
        <w:rPr>
          <w:sz w:val="24"/>
        </w:rPr>
        <w:t>2x5</w:t>
      </w:r>
      <w:r w:rsidR="00EB570B" w:rsidRPr="00EB570B">
        <w:rPr>
          <w:sz w:val="24"/>
        </w:rPr>
        <w:t>0</w:t>
      </w:r>
      <w:r w:rsidRPr="00EB570B">
        <w:rPr>
          <w:sz w:val="24"/>
        </w:rPr>
        <w:t xml:space="preserve">0 litrů, která bude společně s doplňováním napojena </w:t>
      </w:r>
      <w:r w:rsidR="00EB570B" w:rsidRPr="00EB570B">
        <w:rPr>
          <w:sz w:val="24"/>
        </w:rPr>
        <w:t>do vratného potrubí před HVDT ve směru proudění</w:t>
      </w:r>
      <w:r w:rsidRPr="00EB570B">
        <w:rPr>
          <w:sz w:val="24"/>
        </w:rPr>
        <w:t xml:space="preserve">. </w:t>
      </w:r>
      <w:r w:rsidR="00756F9F" w:rsidRPr="00EB570B">
        <w:rPr>
          <w:sz w:val="24"/>
        </w:rPr>
        <w:t>Toto zařízení slouží k zabezpečení soustavy.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383"/>
        <w:gridCol w:w="1093"/>
        <w:gridCol w:w="1093"/>
        <w:gridCol w:w="1526"/>
        <w:gridCol w:w="1093"/>
        <w:gridCol w:w="1935"/>
        <w:gridCol w:w="1089"/>
      </w:tblGrid>
      <w:tr w:rsidR="003F1EE4" w:rsidRPr="003F1EE4" w:rsidTr="003F1EE4">
        <w:trPr>
          <w:trHeight w:val="315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t>Expanzní objem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1,3 *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n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o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objem vody v otopné soustavě [l]=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2240 l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n…………</w:t>
            </w:r>
            <w:proofErr w:type="gram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souč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. zvětšení objemu vody při jejím ohřátí z 10 °C na topnou teplotu [-] =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0,02895</w:t>
            </w: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27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t>Předběžný objem expanzní nádoby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27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((V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*(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+100 )) / (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e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26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expanzní objem vody v otopné soustavě [m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hp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26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předběžný nejvyšší provozní přetlak [</w:t>
            </w: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d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nejnižší provozní přetlak [</w:t>
            </w: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27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ddov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≥ </w:t>
            </w:r>
            <w:proofErr w:type="gram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1,1 * ( h * ρ * g * 10</w:t>
            </w:r>
            <w:proofErr w:type="gram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 xml:space="preserve">-3 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+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Δpz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276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hdov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 xml:space="preserve"> 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≤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(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h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MR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ρ * g * 10 </w:t>
            </w:r>
            <w:proofErr w:type="gram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>-3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  <w:proofErr w:type="gramEnd"/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konstrukční přetlak [</w:t>
            </w: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MR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260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prvku nad manometrickou rovinou [m]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ρ………………</w:t>
            </w: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hustota vody při počáteční teplotě (+10 °C) [kg/m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g………………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zemské zrychlení = 9,81[m/s]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h…………</w:t>
            </w:r>
            <w:proofErr w:type="gram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nejvyššího bodu soustavy nad neutrálním bodem [m]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Δpz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tlaková ztráta mezi NB a nejvyšším bodem ve směru proudění [</w:t>
            </w: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pk</w:t>
            </w:r>
            <w:proofErr w:type="spell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konstrukční </w:t>
            </w:r>
            <w:proofErr w:type="gram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přetlak  [</w:t>
            </w:r>
            <w:proofErr w:type="spellStart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kPa</w:t>
            </w:r>
            <w:proofErr w:type="spellEnd"/>
            <w:proofErr w:type="gramEnd"/>
            <w:r w:rsidRPr="003F1EE4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lastRenderedPageBreak/>
              <w:t>p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ddov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162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200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hdov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 </w:t>
            </w: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[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]=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585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350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gram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0,084 m3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=84,302 l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0,253 m3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=252,91 l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NÁVRH 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ep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300 l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cs-CZ"/>
              </w:rPr>
            </w:pPr>
            <w:proofErr w:type="gramStart"/>
            <w:r w:rsidRPr="003F1EE4">
              <w:rPr>
                <w:rFonts w:eastAsia="Times New Roman"/>
                <w:i/>
                <w:iCs/>
                <w:lang w:eastAsia="cs-CZ"/>
              </w:rPr>
              <w:t>Návrh :</w:t>
            </w:r>
            <w:proofErr w:type="gramEnd"/>
          </w:p>
        </w:tc>
        <w:tc>
          <w:tcPr>
            <w:tcW w:w="36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Expanzní nádoba reflex N 300/6, objem 300 l.</w:t>
            </w: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19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31849B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31849B"/>
                <w:sz w:val="24"/>
                <w:szCs w:val="24"/>
                <w:u w:val="single"/>
                <w:lang w:eastAsia="cs-CZ"/>
              </w:rPr>
              <w:t>Průměr expanzního potrubí:</w:t>
            </w: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21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13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d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p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 15 + 1,4.√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Q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p</w:t>
            </w:r>
            <w:proofErr w:type="spellEnd"/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Q=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170 kW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d</w:t>
            </w:r>
            <w:r w:rsidRPr="003F1EE4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u w:val="single"/>
                <w:lang w:eastAsia="cs-CZ"/>
              </w:rPr>
              <w:t>33,3 mm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cs-CZ"/>
              </w:rPr>
            </w:pPr>
            <w:proofErr w:type="gramStart"/>
            <w:r w:rsidRPr="003F1EE4">
              <w:rPr>
                <w:rFonts w:eastAsia="Times New Roman"/>
                <w:i/>
                <w:iCs/>
                <w:lang w:eastAsia="cs-CZ"/>
              </w:rPr>
              <w:t>Návrh :</w:t>
            </w:r>
            <w:proofErr w:type="gramEnd"/>
          </w:p>
        </w:tc>
        <w:tc>
          <w:tcPr>
            <w:tcW w:w="20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Expanzní potrubí DN 32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tbl>
      <w:tblPr>
        <w:tblStyle w:val="Svtlstnovnzvraznn3"/>
        <w:tblW w:w="5000" w:type="pct"/>
        <w:tblBorders>
          <w:top w:val="none" w:sz="0" w:space="0" w:color="auto"/>
          <w:bottom w:val="none" w:sz="0" w:space="0" w:color="auto"/>
        </w:tblBorders>
        <w:tblLook w:val="04A0"/>
      </w:tblPr>
      <w:tblGrid>
        <w:gridCol w:w="2660"/>
        <w:gridCol w:w="6628"/>
      </w:tblGrid>
      <w:tr w:rsidR="00756F9F" w:rsidRPr="001B45E0" w:rsidTr="000F7CF8">
        <w:trPr>
          <w:cnfStyle w:val="1000000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3F1EE4" w:rsidRDefault="003F1EE4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</w:p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Přetlak plynu 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0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3F1EE4" w:rsidRDefault="003F1EE4" w:rsidP="00FC2021">
            <w:pPr>
              <w:spacing w:after="0" w:line="240" w:lineRule="auto"/>
              <w:cnfStyle w:val="1000000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  <w:p w:rsidR="00756F9F" w:rsidRPr="00EB570B" w:rsidRDefault="003F1EE4" w:rsidP="00FC2021">
            <w:pPr>
              <w:spacing w:after="0" w:line="240" w:lineRule="auto"/>
              <w:cnfStyle w:val="1000000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1</w:t>
            </w:r>
            <w:r w:rsidR="00EB570B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,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7</w:t>
            </w:r>
            <w:r w:rsidR="00AE1575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cnfStyle w:val="0000001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Počáteční 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a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3F1EE4" w:rsidP="003F1EE4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2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9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Koncový 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3F1EE4" w:rsidP="003F1EE4">
            <w:pPr>
              <w:spacing w:after="0" w:line="240" w:lineRule="auto"/>
              <w:cnfStyle w:val="0000000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2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,</w:t>
            </w:r>
            <w:r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9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  <w:tr w:rsidR="00756F9F" w:rsidRPr="001B45E0" w:rsidTr="000F7CF8">
        <w:trPr>
          <w:cnfStyle w:val="000000100000"/>
          <w:trHeight w:val="375"/>
        </w:trPr>
        <w:tc>
          <w:tcPr>
            <w:cnfStyle w:val="001000000000"/>
            <w:tcW w:w="1432" w:type="pct"/>
            <w:shd w:val="clear" w:color="auto" w:fill="auto"/>
            <w:noWrap/>
            <w:hideMark/>
          </w:tcPr>
          <w:p w:rsidR="00756F9F" w:rsidRPr="00EB570B" w:rsidRDefault="00756F9F" w:rsidP="000F7CF8">
            <w:pPr>
              <w:spacing w:after="0" w:line="240" w:lineRule="auto"/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Otevírací přetlak </w:t>
            </w:r>
            <w:proofErr w:type="spellStart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>p</w:t>
            </w:r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vertAlign w:val="subscript"/>
                <w:lang w:eastAsia="cs-CZ"/>
              </w:rPr>
              <w:t>SV</w:t>
            </w:r>
            <w:proofErr w:type="spellEnd"/>
            <w:r w:rsidRPr="00EB570B">
              <w:rPr>
                <w:rFonts w:eastAsia="Times New Roman"/>
                <w:b w:val="0"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3568" w:type="pct"/>
            <w:shd w:val="clear" w:color="auto" w:fill="auto"/>
            <w:noWrap/>
            <w:hideMark/>
          </w:tcPr>
          <w:p w:rsidR="00756F9F" w:rsidRPr="00EB570B" w:rsidRDefault="00EB570B" w:rsidP="00FC2021">
            <w:pPr>
              <w:spacing w:after="0" w:line="240" w:lineRule="auto"/>
              <w:cnfStyle w:val="000000100000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3,</w:t>
            </w:r>
            <w:r w:rsidR="00FC2021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50</w:t>
            </w:r>
            <w:r w:rsidR="00756F9F" w:rsidRPr="00EB570B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bar</w:t>
            </w:r>
          </w:p>
        </w:tc>
      </w:tr>
    </w:tbl>
    <w:p w:rsidR="00756F9F" w:rsidRPr="001B45E0" w:rsidRDefault="00756F9F" w:rsidP="00911C1C">
      <w:pPr>
        <w:spacing w:after="0"/>
        <w:jc w:val="both"/>
        <w:rPr>
          <w:sz w:val="24"/>
          <w:highlight w:val="yellow"/>
        </w:rPr>
      </w:pPr>
    </w:p>
    <w:p w:rsidR="00756F9F" w:rsidRPr="006C635D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132" w:name="_Toc417554773"/>
      <w:bookmarkStart w:id="133" w:name="_Toc98081957"/>
      <w:r w:rsidRPr="006C635D">
        <w:rPr>
          <w:rFonts w:asciiTheme="minorHAnsi" w:hAnsiTheme="minorHAnsi"/>
          <w:color w:val="auto"/>
        </w:rPr>
        <w:t>Větrání kotelny</w:t>
      </w:r>
      <w:bookmarkEnd w:id="132"/>
      <w:bookmarkEnd w:id="133"/>
    </w:p>
    <w:p w:rsidR="00FC2021" w:rsidRDefault="00756F9F" w:rsidP="00756F9F">
      <w:pPr>
        <w:jc w:val="both"/>
        <w:rPr>
          <w:sz w:val="24"/>
        </w:rPr>
      </w:pPr>
      <w:r w:rsidRPr="006C635D">
        <w:rPr>
          <w:sz w:val="24"/>
        </w:rPr>
        <w:t>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budou osazeny </w:t>
      </w:r>
      <w:r w:rsidR="003F1EE4">
        <w:rPr>
          <w:sz w:val="24"/>
        </w:rPr>
        <w:t>2</w:t>
      </w:r>
      <w:r w:rsidRPr="006C635D">
        <w:rPr>
          <w:sz w:val="24"/>
        </w:rPr>
        <w:t xml:space="preserve">x </w:t>
      </w:r>
      <w:r w:rsidR="003F1EE4">
        <w:rPr>
          <w:sz w:val="24"/>
        </w:rPr>
        <w:t>závěsné</w:t>
      </w:r>
      <w:r w:rsidRPr="006C635D">
        <w:rPr>
          <w:sz w:val="24"/>
        </w:rPr>
        <w:t xml:space="preserve"> plynové kondenzační kotle v provedení B. Kotle v provedení typu B si nasávají spalovací vzduch z místnosti a odvádějí spaliny nad střešní rovinu. V tomto případě má být v</w:t>
      </w:r>
      <w:r w:rsidR="002E2777" w:rsidRPr="006C635D">
        <w:rPr>
          <w:sz w:val="24"/>
        </w:rPr>
        <w:t> technické místnosti</w:t>
      </w:r>
      <w:r w:rsidRPr="006C635D">
        <w:rPr>
          <w:sz w:val="24"/>
        </w:rPr>
        <w:t xml:space="preserve"> zabezpečena, za všech provozních stavů, 0,5 h-I násobná výměna vzduchu v místnosti.</w:t>
      </w:r>
      <w:r w:rsidR="00FC2021">
        <w:rPr>
          <w:sz w:val="24"/>
        </w:rPr>
        <w:t xml:space="preserve"> </w:t>
      </w:r>
      <w:r w:rsidR="002E2777" w:rsidRPr="006C635D">
        <w:rPr>
          <w:sz w:val="24"/>
        </w:rPr>
        <w:t>Technická místnost</w:t>
      </w:r>
      <w:r w:rsidRPr="006C635D">
        <w:rPr>
          <w:sz w:val="24"/>
        </w:rPr>
        <w:t xml:space="preserve"> bude </w:t>
      </w:r>
      <w:r w:rsidR="002E2777" w:rsidRPr="006C635D">
        <w:rPr>
          <w:sz w:val="24"/>
        </w:rPr>
        <w:t xml:space="preserve">využívat stávající otvory pro přívod a odvod vzduchu. </w:t>
      </w:r>
      <w:r w:rsidR="006C635D" w:rsidRPr="006C635D">
        <w:rPr>
          <w:sz w:val="24"/>
        </w:rPr>
        <w:t xml:space="preserve">Přívod vzduchu je do prostoru technické místnosti přiveden stávajícím VZT potrubím </w:t>
      </w:r>
      <w:r w:rsidR="003F1EE4">
        <w:rPr>
          <w:sz w:val="24"/>
        </w:rPr>
        <w:t>350x300</w:t>
      </w:r>
      <w:r w:rsidR="00AE1575">
        <w:rPr>
          <w:sz w:val="24"/>
        </w:rPr>
        <w:t>mm</w:t>
      </w:r>
      <w:r w:rsidR="006C635D" w:rsidRPr="006C635D">
        <w:rPr>
          <w:sz w:val="24"/>
        </w:rPr>
        <w:t>,</w:t>
      </w:r>
      <w:r w:rsidR="006C635D" w:rsidRPr="00E1736B">
        <w:rPr>
          <w:sz w:val="24"/>
        </w:rPr>
        <w:t xml:space="preserve"> které je svedeno nad podlahu. </w:t>
      </w:r>
    </w:p>
    <w:p w:rsidR="00756F9F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34" w:name="_Toc417554774"/>
      <w:bookmarkStart w:id="135" w:name="_Toc98081958"/>
      <w:r w:rsidRPr="006C635D">
        <w:rPr>
          <w:rFonts w:asciiTheme="minorHAnsi" w:hAnsiTheme="minorHAnsi"/>
          <w:color w:val="auto"/>
        </w:rPr>
        <w:t>Výpočet spalovacího vzduchu</w:t>
      </w:r>
      <w:bookmarkEnd w:id="134"/>
      <w:bookmarkEnd w:id="135"/>
    </w:p>
    <w:p w:rsidR="00FC2021" w:rsidRDefault="00FC2021" w:rsidP="00FC2021">
      <w:pPr>
        <w:pStyle w:val="Nadpis2"/>
        <w:keepLines w:val="0"/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36" w:name="_Toc417554775"/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512"/>
        <w:gridCol w:w="1319"/>
        <w:gridCol w:w="1618"/>
        <w:gridCol w:w="1437"/>
        <w:gridCol w:w="1730"/>
        <w:gridCol w:w="518"/>
        <w:gridCol w:w="1078"/>
      </w:tblGrid>
      <w:tr w:rsidR="003F1EE4" w:rsidRPr="003F1EE4" w:rsidTr="003F1EE4">
        <w:trPr>
          <w:trHeight w:val="31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Vstupní údaje: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15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3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Umístění kotelny: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  <w:r w:rsidRPr="003F1EE4">
              <w:rPr>
                <w:rFonts w:eastAsia="Times New Roman"/>
                <w:i/>
                <w:iCs/>
                <w:color w:val="000000"/>
                <w:lang w:eastAsia="cs-CZ"/>
              </w:rPr>
              <w:t>Veveří 133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Tepelný výkon kotlů a jejich počet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Q</w:t>
            </w:r>
            <w:r w:rsidRPr="003F1EE4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85 kW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cs-CZ"/>
              </w:rPr>
            </w:pP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ɳ</w:t>
            </w:r>
            <w:r w:rsidRPr="003F1EE4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>=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2 ks</w:t>
            </w:r>
          </w:p>
        </w:tc>
      </w:tr>
      <w:tr w:rsidR="003F1EE4" w:rsidRPr="003F1EE4" w:rsidTr="003F1EE4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Objem kotelny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V</w:t>
            </w:r>
            <w:r w:rsidRPr="003F1EE4">
              <w:rPr>
                <w:rFonts w:eastAsia="Times New Roman"/>
                <w:color w:val="000000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48,06 m3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Palivo zemní plyn s výhřevností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H</w:t>
            </w:r>
            <w:r w:rsidRPr="003F1EE4">
              <w:rPr>
                <w:rFonts w:eastAsia="Times New Roman"/>
                <w:color w:val="000000"/>
                <w:vertAlign w:val="subscript"/>
                <w:lang w:eastAsia="cs-CZ"/>
              </w:rPr>
              <w:t>u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33 500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kJ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>/m3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Účinnost kotlů ɳ =</w:t>
            </w:r>
          </w:p>
        </w:tc>
        <w:tc>
          <w:tcPr>
            <w:tcW w:w="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95,0%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Objem vzduchu pro větrání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lastRenderedPageBreak/>
              <w:t>Intenzita výměny vzduchu X =</w:t>
            </w:r>
          </w:p>
        </w:tc>
        <w:tc>
          <w:tcPr>
            <w:tcW w:w="7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0,5 h-I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i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=(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.X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)/3600=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0,0067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Objem vzduchu pro spalování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Maximální potřeba paliva - plynu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=(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Q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/(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Hu.ɳ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))=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0,0053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441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Minimální množství vzduchu pro spalování a výhřevnost paliva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Hu</w:t>
            </w:r>
            <w:proofErr w:type="spellEnd"/>
            <w:r w:rsidRPr="003F1EE4">
              <w:rPr>
                <w:rFonts w:eastAsia="Times New Roman"/>
                <w:color w:val="000000"/>
                <w:lang w:eastAsia="cs-CZ"/>
              </w:rPr>
              <w:t xml:space="preserve"> (MJ/m</w:t>
            </w:r>
            <w:r w:rsidRPr="003F1EE4">
              <w:rPr>
                <w:rFonts w:eastAsia="Times New Roman"/>
                <w:color w:val="000000"/>
                <w:vertAlign w:val="superscript"/>
                <w:lang w:eastAsia="cs-CZ"/>
              </w:rPr>
              <w:t>3</w:t>
            </w:r>
            <w:r w:rsidRPr="003F1EE4">
              <w:rPr>
                <w:rFonts w:eastAsia="Times New Roman"/>
                <w:color w:val="000000"/>
                <w:lang w:eastAsia="cs-CZ"/>
              </w:rPr>
              <w:t>)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min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=0,26.H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u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-0,25 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8,46 m3/m3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proofErr w:type="gramStart"/>
            <w:r w:rsidRPr="003F1EE4">
              <w:rPr>
                <w:rFonts w:eastAsia="Times New Roman"/>
                <w:color w:val="000000"/>
                <w:lang w:eastAsia="cs-CZ"/>
              </w:rPr>
              <w:t>…</w:t>
            </w:r>
            <w:proofErr w:type="gramEnd"/>
            <w:r w:rsidRPr="003F1EE4">
              <w:rPr>
                <w:rFonts w:eastAsia="Times New Roman"/>
                <w:color w:val="000000"/>
                <w:lang w:eastAsia="cs-CZ"/>
              </w:rPr>
              <w:t>.</w:t>
            </w:r>
            <w:proofErr w:type="gramStart"/>
            <w:r w:rsidRPr="003F1EE4">
              <w:rPr>
                <w:rFonts w:eastAsia="Times New Roman"/>
                <w:color w:val="000000"/>
                <w:lang w:eastAsia="cs-CZ"/>
              </w:rPr>
              <w:t>plynná</w:t>
            </w:r>
            <w:proofErr w:type="gramEnd"/>
            <w:r w:rsidRPr="003F1EE4">
              <w:rPr>
                <w:rFonts w:eastAsia="Times New Roman"/>
                <w:color w:val="000000"/>
                <w:lang w:eastAsia="cs-CZ"/>
              </w:rPr>
              <w:t xml:space="preserve"> paliva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31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Objem vzduchu pro spalování a přebytek vzduchu n=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1,1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s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min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.n.P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0,050 m3/s</w:t>
            </w: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Velikost otvorů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90"/>
        </w:trPr>
        <w:tc>
          <w:tcPr>
            <w:tcW w:w="24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Přívodní otvor - 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větší</w:t>
            </w:r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z hodnot </w:t>
            </w:r>
            <w:proofErr w:type="spellStart"/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cs-CZ"/>
              </w:rPr>
              <w:t>i</w:t>
            </w:r>
            <w:proofErr w:type="spellEnd"/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 xml:space="preserve"> a </w:t>
            </w:r>
            <w:proofErr w:type="spellStart"/>
            <w:r w:rsidRPr="003F1EE4">
              <w:rPr>
                <w:rFonts w:eastAsia="Times New Roman"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color w:val="000000"/>
                <w:sz w:val="24"/>
                <w:szCs w:val="24"/>
                <w:vertAlign w:val="subscript"/>
                <w:lang w:eastAsia="cs-CZ"/>
              </w:rPr>
              <w:t>s</w:t>
            </w:r>
            <w:proofErr w:type="spellEnd"/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1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rychlost proudění w=</w:t>
            </w:r>
          </w:p>
        </w:tc>
        <w:tc>
          <w:tcPr>
            <w:tcW w:w="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>1,2 m/s</w:t>
            </w:r>
          </w:p>
        </w:tc>
      </w:tr>
      <w:tr w:rsidR="003F1EE4" w:rsidRPr="003F1EE4" w:rsidTr="003F1EE4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PŘ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/w=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0,041 m2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1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60"/>
        </w:trPr>
        <w:tc>
          <w:tcPr>
            <w:tcW w:w="15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3F1EE4">
              <w:rPr>
                <w:rFonts w:eastAsia="Times New Roman"/>
                <w:color w:val="000000"/>
                <w:lang w:eastAsia="cs-CZ"/>
              </w:rPr>
              <w:t xml:space="preserve">Odvodní otvor - vždy na </w:t>
            </w:r>
            <w:proofErr w:type="spellStart"/>
            <w:r w:rsidRPr="003F1EE4">
              <w:rPr>
                <w:rFonts w:eastAsia="Times New Roman"/>
                <w:color w:val="000000"/>
                <w:lang w:eastAsia="cs-CZ"/>
              </w:rPr>
              <w:t>V</w:t>
            </w:r>
            <w:r w:rsidRPr="003F1EE4">
              <w:rPr>
                <w:rFonts w:eastAsia="Times New Roman"/>
                <w:color w:val="000000"/>
                <w:vertAlign w:val="subscript"/>
                <w:lang w:eastAsia="cs-CZ"/>
              </w:rPr>
              <w:t>i</w:t>
            </w:r>
            <w:proofErr w:type="spellEnd"/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75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OD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=</w:t>
            </w:r>
            <w:proofErr w:type="spellStart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/w=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  <w:t>0,006 m2</w:t>
            </w: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3F1EE4" w:rsidRPr="003F1EE4" w:rsidTr="003F1EE4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3F1EE4">
              <w:rPr>
                <w:rFonts w:eastAsia="Times New Roman"/>
                <w:b/>
                <w:bCs/>
                <w:color w:val="000000"/>
                <w:lang w:eastAsia="cs-CZ"/>
              </w:rPr>
              <w:t>Stávající přívodní otvor má plochu 0,105m2 - tedy splňuje podmínku přívodního otvoru</w:t>
            </w:r>
          </w:p>
        </w:tc>
      </w:tr>
      <w:tr w:rsidR="003F1EE4" w:rsidRPr="003F1EE4" w:rsidTr="003F1EE4">
        <w:trPr>
          <w:trHeight w:val="300"/>
        </w:trPr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1EE4" w:rsidRPr="003F1EE4" w:rsidRDefault="003F1EE4" w:rsidP="003F1EE4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p w:rsidR="00756F9F" w:rsidRPr="006C635D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37" w:name="_Toc98081959"/>
      <w:r w:rsidRPr="006C635D">
        <w:rPr>
          <w:rFonts w:asciiTheme="minorHAnsi" w:hAnsiTheme="minorHAnsi"/>
          <w:color w:val="auto"/>
        </w:rPr>
        <w:t>Tepelná bilance kotelny v letním a zimním období</w:t>
      </w:r>
      <w:bookmarkEnd w:id="136"/>
      <w:bookmarkEnd w:id="137"/>
    </w:p>
    <w:p w:rsidR="001B45E0" w:rsidRPr="006C635D" w:rsidRDefault="006C635D" w:rsidP="001B45E0">
      <w:pPr>
        <w:rPr>
          <w:sz w:val="24"/>
        </w:rPr>
      </w:pPr>
      <w:r w:rsidRPr="006C635D">
        <w:rPr>
          <w:sz w:val="24"/>
        </w:rPr>
        <w:t xml:space="preserve">Tepelná bilance není </w:t>
      </w:r>
      <w:r w:rsidR="00E70E88">
        <w:rPr>
          <w:sz w:val="24"/>
        </w:rPr>
        <w:t>posuzována, proto</w:t>
      </w:r>
      <w:r w:rsidRPr="006C635D">
        <w:rPr>
          <w:sz w:val="24"/>
        </w:rPr>
        <w:t xml:space="preserve">že do technické místnosti není dodáván žádný nový zdroj tepla, který by </w:t>
      </w:r>
      <w:r>
        <w:rPr>
          <w:sz w:val="24"/>
        </w:rPr>
        <w:t xml:space="preserve">současný výkon zvyšoval. </w:t>
      </w:r>
    </w:p>
    <w:p w:rsidR="00756F9F" w:rsidRPr="002E2777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38" w:name="_Toc417554776"/>
      <w:bookmarkStart w:id="139" w:name="_Toc98081960"/>
      <w:r w:rsidRPr="002E2777">
        <w:rPr>
          <w:rFonts w:asciiTheme="minorHAnsi" w:hAnsiTheme="minorHAnsi"/>
          <w:color w:val="auto"/>
        </w:rPr>
        <w:t>Tepelná izolace a dilatace potrubí</w:t>
      </w:r>
      <w:bookmarkEnd w:id="138"/>
      <w:bookmarkEnd w:id="139"/>
    </w:p>
    <w:p w:rsidR="00756F9F" w:rsidRPr="00F477CD" w:rsidRDefault="00756F9F" w:rsidP="002E2777">
      <w:pPr>
        <w:spacing w:after="120"/>
        <w:jc w:val="both"/>
        <w:rPr>
          <w:sz w:val="24"/>
        </w:rPr>
      </w:pPr>
      <w:r w:rsidRPr="00F477CD">
        <w:rPr>
          <w:sz w:val="24"/>
        </w:rPr>
        <w:t>Potrubí, jehož topné médium má 50°C a více bude opatřeno tepelnou izolací, která je volena dle vyhlášky č. 193/2007 Sb. a dle výpočtu ekonomické tloušťky izolace.</w:t>
      </w:r>
    </w:p>
    <w:p w:rsidR="00756F9F" w:rsidRPr="00F477CD" w:rsidRDefault="00756F9F" w:rsidP="00756F9F">
      <w:pPr>
        <w:jc w:val="both"/>
        <w:rPr>
          <w:sz w:val="24"/>
          <w:szCs w:val="24"/>
        </w:rPr>
      </w:pPr>
      <w:r w:rsidRPr="00F477CD">
        <w:rPr>
          <w:sz w:val="24"/>
          <w:szCs w:val="24"/>
        </w:rPr>
        <w:t>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20"/>
        <w:gridCol w:w="1120"/>
      </w:tblGrid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70 mm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756F9F" w:rsidRPr="00F477CD" w:rsidRDefault="00756F9F" w:rsidP="00756F9F">
      <w:pPr>
        <w:jc w:val="both"/>
        <w:rPr>
          <w:sz w:val="24"/>
        </w:rPr>
      </w:pPr>
      <w:r>
        <w:rPr>
          <w:sz w:val="24"/>
        </w:rPr>
        <w:lastRenderedPageBreak/>
        <w:t xml:space="preserve">Potrubní rozvody budou z ocelových trub bezešvých a závitových a budou uloženy a zavěšeny na atypických i normalizovaných prvcích a v případě i na závěsech z U či L profilů. Potrubí musí být uloženo tak, aby nepřenášelo hluk a vibrace do konstrukcí objektu. </w:t>
      </w:r>
      <w:r w:rsidRPr="00F477CD">
        <w:rPr>
          <w:sz w:val="24"/>
        </w:rPr>
        <w:t xml:space="preserve">Na závěsy potrubí osadit </w:t>
      </w:r>
      <w:proofErr w:type="spellStart"/>
      <w:r w:rsidRPr="00F477CD">
        <w:rPr>
          <w:sz w:val="24"/>
        </w:rPr>
        <w:t>silent</w:t>
      </w:r>
      <w:proofErr w:type="spellEnd"/>
      <w:r w:rsidRPr="00F477CD">
        <w:rPr>
          <w:sz w:val="24"/>
        </w:rPr>
        <w:t xml:space="preserve"> bloky, kvůli eliminaci přenosu hluku do konstrukcí.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 xml:space="preserve">Potrubí bude ve většině případů uloženo na sloupcích pomocí normalizovaných prvků, pokud možno, využít co nejvíce stávajícího uložení. </w:t>
      </w:r>
    </w:p>
    <w:p w:rsidR="00756F9F" w:rsidRDefault="00756F9F" w:rsidP="00756F9F">
      <w:pPr>
        <w:jc w:val="both"/>
        <w:rPr>
          <w:sz w:val="24"/>
        </w:rPr>
      </w:pPr>
      <w:r>
        <w:rPr>
          <w:sz w:val="24"/>
        </w:rPr>
        <w:t>Maximální rozteče případných závěsů budou provedeny takto:</w:t>
      </w:r>
    </w:p>
    <w:tbl>
      <w:tblPr>
        <w:tblW w:w="8747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250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  <w:r>
              <w:rPr>
                <w:rFonts w:eastAsia="Times New Roman"/>
                <w:lang w:eastAsia="cs-CZ"/>
              </w:rPr>
              <w:t>,</w:t>
            </w: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2777" w:rsidRDefault="002E2777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1D0DC0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159</w:t>
            </w:r>
          </w:p>
        </w:tc>
      </w:tr>
      <w:tr w:rsidR="00756F9F" w:rsidRPr="001D0DC0" w:rsidTr="000F7CF8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F9F" w:rsidRPr="001D0DC0" w:rsidRDefault="00756F9F" w:rsidP="000F7CF8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1D0DC0">
              <w:rPr>
                <w:rFonts w:eastAsia="Times New Roman"/>
                <w:lang w:eastAsia="cs-CZ"/>
              </w:rPr>
              <w:t>5</w:t>
            </w:r>
          </w:p>
        </w:tc>
      </w:tr>
    </w:tbl>
    <w:p w:rsidR="00756F9F" w:rsidRPr="002E2777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140" w:name="_Toc417554777"/>
      <w:bookmarkStart w:id="141" w:name="_Toc98081961"/>
      <w:r w:rsidRPr="002E2777">
        <w:rPr>
          <w:rFonts w:asciiTheme="minorHAnsi" w:hAnsiTheme="minorHAnsi"/>
          <w:color w:val="auto"/>
        </w:rPr>
        <w:t>Nátěry</w:t>
      </w:r>
      <w:bookmarkEnd w:id="140"/>
      <w:bookmarkEnd w:id="141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42" w:name="_Toc378589081"/>
      <w:bookmarkStart w:id="143" w:name="_Toc378660248"/>
      <w:bookmarkStart w:id="144" w:name="_Toc378660281"/>
      <w:bookmarkStart w:id="145" w:name="_Toc378743674"/>
      <w:bookmarkStart w:id="146" w:name="_Toc378743711"/>
      <w:bookmarkStart w:id="147" w:name="_Toc378760191"/>
      <w:bookmarkStart w:id="148" w:name="_Toc382555954"/>
      <w:bookmarkStart w:id="149" w:name="_Toc382555991"/>
      <w:bookmarkStart w:id="150" w:name="_Toc384213299"/>
      <w:bookmarkStart w:id="151" w:name="_Toc384290495"/>
      <w:bookmarkStart w:id="152" w:name="_Toc384291655"/>
      <w:bookmarkStart w:id="153" w:name="_Toc384360556"/>
      <w:bookmarkStart w:id="154" w:name="_Toc386183707"/>
      <w:bookmarkStart w:id="155" w:name="_Toc388351955"/>
      <w:bookmarkStart w:id="156" w:name="_Toc388959956"/>
      <w:bookmarkStart w:id="157" w:name="_Toc389571114"/>
      <w:bookmarkStart w:id="158" w:name="_Toc390251646"/>
      <w:bookmarkStart w:id="159" w:name="_Toc390337864"/>
      <w:bookmarkStart w:id="160" w:name="_Toc390337913"/>
      <w:bookmarkStart w:id="161" w:name="_Toc390337968"/>
      <w:bookmarkStart w:id="162" w:name="_Toc390344097"/>
      <w:bookmarkStart w:id="163" w:name="_Toc391030151"/>
      <w:bookmarkStart w:id="164" w:name="_Toc391466782"/>
      <w:bookmarkStart w:id="165" w:name="_Toc391467509"/>
      <w:bookmarkStart w:id="166" w:name="_Toc414360692"/>
      <w:bookmarkStart w:id="167" w:name="_Toc414364376"/>
      <w:bookmarkStart w:id="168" w:name="_Toc414530395"/>
      <w:bookmarkStart w:id="169" w:name="_Toc415142844"/>
      <w:bookmarkStart w:id="170" w:name="_Toc415206740"/>
      <w:bookmarkStart w:id="171" w:name="_Toc415214691"/>
      <w:bookmarkStart w:id="172" w:name="_Toc415650037"/>
      <w:bookmarkStart w:id="173" w:name="_Toc416163439"/>
      <w:bookmarkStart w:id="174" w:name="_Toc416423600"/>
      <w:bookmarkStart w:id="175" w:name="_Toc417554778"/>
      <w:bookmarkStart w:id="176" w:name="_Toc442791812"/>
      <w:bookmarkStart w:id="177" w:name="_Toc442869836"/>
      <w:bookmarkStart w:id="178" w:name="_Toc442869968"/>
      <w:bookmarkStart w:id="179" w:name="_Toc442875749"/>
      <w:bookmarkStart w:id="180" w:name="_Toc443469128"/>
      <w:bookmarkStart w:id="181" w:name="_Toc443480614"/>
      <w:bookmarkStart w:id="182" w:name="_Toc443901356"/>
      <w:bookmarkStart w:id="183" w:name="_Toc446065767"/>
      <w:bookmarkStart w:id="184" w:name="_Toc447280877"/>
      <w:bookmarkStart w:id="185" w:name="_Toc448220776"/>
      <w:bookmarkStart w:id="186" w:name="_Toc450561947"/>
      <w:bookmarkStart w:id="187" w:name="_Toc451336527"/>
      <w:bookmarkStart w:id="188" w:name="_Toc451336673"/>
      <w:bookmarkStart w:id="189" w:name="_Toc451949541"/>
      <w:bookmarkStart w:id="190" w:name="_Toc452454650"/>
      <w:bookmarkStart w:id="191" w:name="_Toc514966503"/>
      <w:bookmarkStart w:id="192" w:name="_Toc98081962"/>
      <w:bookmarkStart w:id="193" w:name="_Toc364076624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756F9F" w:rsidRPr="00962ADE" w:rsidRDefault="00756F9F" w:rsidP="00756F9F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94" w:name="_Toc378589082"/>
      <w:bookmarkStart w:id="195" w:name="_Toc378660249"/>
      <w:bookmarkStart w:id="196" w:name="_Toc378660282"/>
      <w:bookmarkStart w:id="197" w:name="_Toc378743675"/>
      <w:bookmarkStart w:id="198" w:name="_Toc378743712"/>
      <w:bookmarkStart w:id="199" w:name="_Toc378760192"/>
      <w:bookmarkStart w:id="200" w:name="_Toc382555955"/>
      <w:bookmarkStart w:id="201" w:name="_Toc382555992"/>
      <w:bookmarkStart w:id="202" w:name="_Toc384213300"/>
      <w:bookmarkStart w:id="203" w:name="_Toc384290496"/>
      <w:bookmarkStart w:id="204" w:name="_Toc384291656"/>
      <w:bookmarkStart w:id="205" w:name="_Toc384360557"/>
      <w:bookmarkStart w:id="206" w:name="_Toc386183708"/>
      <w:bookmarkStart w:id="207" w:name="_Toc388351956"/>
      <w:bookmarkStart w:id="208" w:name="_Toc388959957"/>
      <w:bookmarkStart w:id="209" w:name="_Toc389571115"/>
      <w:bookmarkStart w:id="210" w:name="_Toc390251647"/>
      <w:bookmarkStart w:id="211" w:name="_Toc390337865"/>
      <w:bookmarkStart w:id="212" w:name="_Toc390337914"/>
      <w:bookmarkStart w:id="213" w:name="_Toc390337969"/>
      <w:bookmarkStart w:id="214" w:name="_Toc390344098"/>
      <w:bookmarkStart w:id="215" w:name="_Toc391030152"/>
      <w:bookmarkStart w:id="216" w:name="_Toc391466783"/>
      <w:bookmarkStart w:id="217" w:name="_Toc391467510"/>
      <w:bookmarkStart w:id="218" w:name="_Toc414360693"/>
      <w:bookmarkStart w:id="219" w:name="_Toc414364377"/>
      <w:bookmarkStart w:id="220" w:name="_Toc414530396"/>
      <w:bookmarkStart w:id="221" w:name="_Toc415142845"/>
      <w:bookmarkStart w:id="222" w:name="_Toc415206741"/>
      <w:bookmarkStart w:id="223" w:name="_Toc415214692"/>
      <w:bookmarkStart w:id="224" w:name="_Toc415650038"/>
      <w:bookmarkStart w:id="225" w:name="_Toc416163440"/>
      <w:bookmarkStart w:id="226" w:name="_Toc416423601"/>
      <w:bookmarkStart w:id="227" w:name="_Toc417554779"/>
      <w:bookmarkStart w:id="228" w:name="_Toc442791813"/>
      <w:bookmarkStart w:id="229" w:name="_Toc442869837"/>
      <w:bookmarkStart w:id="230" w:name="_Toc442869969"/>
      <w:bookmarkStart w:id="231" w:name="_Toc442875750"/>
      <w:bookmarkStart w:id="232" w:name="_Toc443469129"/>
      <w:bookmarkStart w:id="233" w:name="_Toc443480615"/>
      <w:bookmarkStart w:id="234" w:name="_Toc443901357"/>
      <w:bookmarkStart w:id="235" w:name="_Toc446065768"/>
      <w:bookmarkStart w:id="236" w:name="_Toc447280878"/>
      <w:bookmarkStart w:id="237" w:name="_Toc448220777"/>
      <w:bookmarkStart w:id="238" w:name="_Toc450561948"/>
      <w:bookmarkStart w:id="239" w:name="_Toc451336528"/>
      <w:bookmarkStart w:id="240" w:name="_Toc451336674"/>
      <w:bookmarkStart w:id="241" w:name="_Toc451949542"/>
      <w:bookmarkStart w:id="242" w:name="_Toc452454651"/>
      <w:bookmarkStart w:id="243" w:name="_Toc514966504"/>
      <w:bookmarkStart w:id="244" w:name="_Toc9808196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bookmarkEnd w:id="193"/>
    <w:p w:rsidR="00756F9F" w:rsidRPr="00F477CD" w:rsidRDefault="00756F9F" w:rsidP="006C237F">
      <w:pPr>
        <w:spacing w:after="120"/>
        <w:jc w:val="both"/>
        <w:rPr>
          <w:sz w:val="24"/>
        </w:rPr>
      </w:pPr>
      <w:r w:rsidRPr="00F477CD">
        <w:rPr>
          <w:sz w:val="24"/>
        </w:rPr>
        <w:t>Před nanášením nátěrů je nutno všechny ocelové konstrukce a potrubí zbavit rzi.</w:t>
      </w:r>
      <w:r>
        <w:rPr>
          <w:sz w:val="24"/>
        </w:rPr>
        <w:t xml:space="preserve"> </w:t>
      </w:r>
      <w:r w:rsidRPr="00F477CD">
        <w:rPr>
          <w:sz w:val="24"/>
        </w:rPr>
        <w:t>Natíraný povrch musí být mechanicky očištěn, oprášen a odmaštěn.</w:t>
      </w:r>
      <w:r>
        <w:rPr>
          <w:sz w:val="24"/>
        </w:rPr>
        <w:t xml:space="preserve"> </w:t>
      </w:r>
      <w:r w:rsidRPr="00F477CD">
        <w:rPr>
          <w:sz w:val="24"/>
        </w:rPr>
        <w:t xml:space="preserve">Na neizolované potrubí bude </w:t>
      </w:r>
      <w:r w:rsidR="006025E2">
        <w:rPr>
          <w:sz w:val="24"/>
        </w:rPr>
        <w:t>proveden 1x základní nátěr syntetický a 1</w:t>
      </w:r>
      <w:r w:rsidRPr="00F477CD">
        <w:rPr>
          <w:sz w:val="24"/>
        </w:rPr>
        <w:t>x svrchní email. Na potrubí izolované bude proveden 2x základní nátěr syntetický.</w:t>
      </w:r>
    </w:p>
    <w:p w:rsidR="00756F9F" w:rsidRPr="003D2F6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45" w:name="_Toc417554780"/>
      <w:bookmarkStart w:id="246" w:name="_Toc98081964"/>
      <w:r w:rsidRPr="003D2F6E">
        <w:rPr>
          <w:rFonts w:asciiTheme="minorHAnsi" w:hAnsiTheme="minorHAnsi"/>
          <w:color w:val="auto"/>
        </w:rPr>
        <w:t>Kvalita topné vody</w:t>
      </w:r>
      <w:bookmarkEnd w:id="245"/>
      <w:bookmarkEnd w:id="246"/>
    </w:p>
    <w:p w:rsidR="00756F9F" w:rsidRPr="003D2F6E" w:rsidRDefault="00756F9F" w:rsidP="00756F9F">
      <w:pPr>
        <w:jc w:val="both"/>
        <w:rPr>
          <w:sz w:val="24"/>
        </w:rPr>
      </w:pPr>
      <w:r w:rsidRPr="003D2F6E">
        <w:rPr>
          <w:sz w:val="24"/>
        </w:rPr>
        <w:t xml:space="preserve">Před instalací nového technologického zařízení musí být otopný systém důkladně pročištěn a vypláchnut od kalu a jiných látek. Pro tento případ může být aplikován </w:t>
      </w:r>
      <w:r w:rsidR="00AE1575">
        <w:rPr>
          <w:sz w:val="24"/>
        </w:rPr>
        <w:t xml:space="preserve">např. </w:t>
      </w:r>
      <w:r w:rsidRPr="003D2F6E">
        <w:rPr>
          <w:sz w:val="24"/>
        </w:rPr>
        <w:t xml:space="preserve">přípravek Sentinel X400 nebo Sentinel X800 </w:t>
      </w:r>
      <w:proofErr w:type="spellStart"/>
      <w:r w:rsidRPr="003D2F6E">
        <w:rPr>
          <w:sz w:val="24"/>
        </w:rPr>
        <w:t>Jetflo</w:t>
      </w:r>
      <w:proofErr w:type="spellEnd"/>
      <w:r w:rsidRPr="003D2F6E">
        <w:rPr>
          <w:sz w:val="24"/>
        </w:rPr>
        <w:t>, což je biologicky rozložitelný čistící přípravek. Po takovémto vyčištění by měl být systém proplachován do té doby, než z něj bude vytékat čistá voda. Po té může být systém napuštěn a je do něj vhodné aplikovat Sentinel X100.</w:t>
      </w:r>
    </w:p>
    <w:p w:rsidR="00756F9F" w:rsidRPr="003D2F6E" w:rsidRDefault="00756F9F" w:rsidP="00AE1575">
      <w:pPr>
        <w:jc w:val="both"/>
        <w:rPr>
          <w:sz w:val="24"/>
        </w:rPr>
      </w:pPr>
      <w:r w:rsidRPr="003D2F6E">
        <w:rPr>
          <w:sz w:val="24"/>
        </w:rPr>
        <w:t>Do plnicí vody je vhodné aplikovat inhibitor např. Sentinel X100, který byl vytvořen jako víceúčelový přípravek i inhibici koroze, vodního kamene, hluku ve výměníku kotle a pohlcování vodíku v kovu i pro systémy obsahující hliníkové součásti, případně použít částečně změkčenou (pod 6°dH není přípustné) nebo odsolenou vodu, vždy s přihlédnutím k hraničním hodnotám pH.</w:t>
      </w:r>
    </w:p>
    <w:p w:rsidR="00756F9F" w:rsidRPr="003D2F6E" w:rsidRDefault="00756F9F" w:rsidP="00AE1575">
      <w:pPr>
        <w:jc w:val="both"/>
        <w:rPr>
          <w:sz w:val="24"/>
        </w:rPr>
      </w:pPr>
      <w:r w:rsidRPr="003D2F6E">
        <w:rPr>
          <w:sz w:val="24"/>
        </w:rPr>
        <w:t xml:space="preserve">V provozu topného zařízení musí být v rámci údržby kontrolována kyselost pH topné vody a udržována v rozmezí pH </w:t>
      </w:r>
      <w:r w:rsidR="00262C26">
        <w:rPr>
          <w:sz w:val="24"/>
        </w:rPr>
        <w:t>7,</w:t>
      </w:r>
      <w:r w:rsidR="006E03DF">
        <w:rPr>
          <w:sz w:val="24"/>
        </w:rPr>
        <w:t>5</w:t>
      </w:r>
      <w:r w:rsidRPr="003D2F6E">
        <w:rPr>
          <w:sz w:val="24"/>
        </w:rPr>
        <w:t>-</w:t>
      </w:r>
      <w:r w:rsidR="006E03DF">
        <w:rPr>
          <w:sz w:val="24"/>
        </w:rPr>
        <w:t>9</w:t>
      </w:r>
      <w:r w:rsidRPr="003D2F6E">
        <w:rPr>
          <w:sz w:val="24"/>
        </w:rPr>
        <w:t>,5</w:t>
      </w:r>
      <w:r w:rsidR="004F1210" w:rsidRPr="003D2F6E">
        <w:rPr>
          <w:sz w:val="24"/>
        </w:rPr>
        <w:t>. Tuto hodnotu udává výrobce plynových kondenzačních kotlů</w:t>
      </w:r>
      <w:r w:rsidRPr="003D2F6E">
        <w:rPr>
          <w:sz w:val="24"/>
        </w:rPr>
        <w:t>.</w:t>
      </w:r>
    </w:p>
    <w:p w:rsidR="00756F9F" w:rsidRDefault="00756F9F" w:rsidP="00AE1575">
      <w:pPr>
        <w:spacing w:after="120" w:line="240" w:lineRule="auto"/>
        <w:jc w:val="both"/>
        <w:rPr>
          <w:sz w:val="24"/>
        </w:rPr>
      </w:pPr>
      <w:r w:rsidRPr="003D2F6E">
        <w:rPr>
          <w:sz w:val="24"/>
        </w:rPr>
        <w:t xml:space="preserve">Po zprovoznění </w:t>
      </w:r>
      <w:r w:rsidR="00D66D28" w:rsidRPr="003D2F6E">
        <w:rPr>
          <w:sz w:val="24"/>
        </w:rPr>
        <w:t>nového zdroje tepla</w:t>
      </w:r>
      <w:r w:rsidRPr="003D2F6E">
        <w:rPr>
          <w:sz w:val="24"/>
        </w:rPr>
        <w:t xml:space="preserve"> zhotovitel provede rozbor vody s návrhem přidání aditiva.</w:t>
      </w:r>
    </w:p>
    <w:p w:rsidR="00756F9F" w:rsidRPr="003D2F6E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47" w:name="_Toc417554781"/>
      <w:bookmarkStart w:id="248" w:name="_Toc98081965"/>
      <w:r w:rsidRPr="003D2F6E">
        <w:rPr>
          <w:rFonts w:asciiTheme="minorHAnsi" w:hAnsiTheme="minorHAnsi"/>
          <w:color w:val="auto"/>
        </w:rPr>
        <w:t>Odkouření</w:t>
      </w:r>
      <w:bookmarkEnd w:id="247"/>
      <w:bookmarkEnd w:id="248"/>
    </w:p>
    <w:p w:rsidR="00756F9F" w:rsidRPr="003D2F6E" w:rsidRDefault="00756F9F" w:rsidP="00756F9F">
      <w:pPr>
        <w:jc w:val="both"/>
        <w:rPr>
          <w:sz w:val="24"/>
        </w:rPr>
      </w:pPr>
      <w:bookmarkStart w:id="249" w:name="_Toc378743677"/>
      <w:bookmarkStart w:id="250" w:name="_Toc378743714"/>
      <w:bookmarkStart w:id="251" w:name="_Toc378760194"/>
      <w:bookmarkStart w:id="252" w:name="_Toc382555957"/>
      <w:bookmarkStart w:id="253" w:name="_Toc382555994"/>
      <w:bookmarkStart w:id="254" w:name="_Toc384213302"/>
      <w:bookmarkStart w:id="255" w:name="_Toc384290498"/>
      <w:bookmarkStart w:id="256" w:name="_Toc384291658"/>
      <w:bookmarkStart w:id="257" w:name="_Toc384360559"/>
      <w:bookmarkStart w:id="258" w:name="_Toc386183710"/>
      <w:bookmarkStart w:id="259" w:name="_Toc388351958"/>
      <w:bookmarkStart w:id="260" w:name="_Toc388959959"/>
      <w:bookmarkStart w:id="261" w:name="_Toc389571117"/>
      <w:bookmarkStart w:id="262" w:name="_Toc390251649"/>
      <w:bookmarkStart w:id="263" w:name="_Toc378743678"/>
      <w:bookmarkStart w:id="264" w:name="_Toc378743715"/>
      <w:bookmarkStart w:id="265" w:name="_Toc378760195"/>
      <w:bookmarkStart w:id="266" w:name="_Toc382555958"/>
      <w:bookmarkStart w:id="267" w:name="_Toc382555995"/>
      <w:bookmarkStart w:id="268" w:name="_Toc384213303"/>
      <w:bookmarkStart w:id="269" w:name="_Toc384290499"/>
      <w:bookmarkStart w:id="270" w:name="_Toc384291659"/>
      <w:bookmarkStart w:id="271" w:name="_Toc384360560"/>
      <w:bookmarkStart w:id="272" w:name="_Toc386183711"/>
      <w:bookmarkStart w:id="273" w:name="_Toc388351959"/>
      <w:bookmarkStart w:id="274" w:name="_Toc388959960"/>
      <w:bookmarkStart w:id="275" w:name="_Toc389571118"/>
      <w:bookmarkStart w:id="276" w:name="_Toc390251650"/>
      <w:bookmarkStart w:id="277" w:name="_Toc378743679"/>
      <w:bookmarkStart w:id="278" w:name="_Toc378743716"/>
      <w:bookmarkStart w:id="279" w:name="_Toc378760196"/>
      <w:bookmarkStart w:id="280" w:name="_Toc382555959"/>
      <w:bookmarkStart w:id="281" w:name="_Toc382555996"/>
      <w:bookmarkStart w:id="282" w:name="_Toc384213304"/>
      <w:bookmarkStart w:id="283" w:name="_Toc384290500"/>
      <w:bookmarkStart w:id="284" w:name="_Toc384291660"/>
      <w:bookmarkStart w:id="285" w:name="_Toc384360561"/>
      <w:bookmarkStart w:id="286" w:name="_Toc386183712"/>
      <w:bookmarkStart w:id="287" w:name="_Toc388351960"/>
      <w:bookmarkStart w:id="288" w:name="_Toc388959961"/>
      <w:bookmarkStart w:id="289" w:name="_Toc389571119"/>
      <w:bookmarkStart w:id="290" w:name="_Toc390251651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r w:rsidRPr="003D2F6E">
        <w:rPr>
          <w:sz w:val="24"/>
        </w:rPr>
        <w:t>V</w:t>
      </w:r>
      <w:r w:rsidR="00D66D28" w:rsidRPr="003D2F6E">
        <w:rPr>
          <w:sz w:val="24"/>
        </w:rPr>
        <w:t> technické místnosti</w:t>
      </w:r>
      <w:r w:rsidRPr="003D2F6E">
        <w:rPr>
          <w:sz w:val="24"/>
        </w:rPr>
        <w:t xml:space="preserve"> budou osazeny </w:t>
      </w:r>
      <w:r w:rsidR="006E03DF">
        <w:rPr>
          <w:sz w:val="24"/>
        </w:rPr>
        <w:t>2</w:t>
      </w:r>
      <w:r w:rsidRPr="003D2F6E">
        <w:rPr>
          <w:sz w:val="24"/>
        </w:rPr>
        <w:t xml:space="preserve">x </w:t>
      </w:r>
      <w:r w:rsidR="006E03DF">
        <w:rPr>
          <w:sz w:val="24"/>
        </w:rPr>
        <w:t>závěsné</w:t>
      </w:r>
      <w:r w:rsidRPr="003D2F6E">
        <w:rPr>
          <w:sz w:val="24"/>
        </w:rPr>
        <w:t xml:space="preserve"> plynové kondenzační kotle v provedení B. </w:t>
      </w:r>
    </w:p>
    <w:p w:rsidR="00190080" w:rsidRPr="003D2F6E" w:rsidRDefault="00D66D28" w:rsidP="001D4B3E">
      <w:pPr>
        <w:spacing w:after="120"/>
        <w:jc w:val="both"/>
        <w:rPr>
          <w:sz w:val="24"/>
        </w:rPr>
      </w:pPr>
      <w:r w:rsidRPr="003D2F6E">
        <w:rPr>
          <w:sz w:val="24"/>
        </w:rPr>
        <w:lastRenderedPageBreak/>
        <w:t>Kotle v provedení typu B si nasávají spalovací vzduch z místnosti a odvádějí spaliny nad střešní rovinu. V tomto případě má být v technické místnosti zabezpečena, za všech provozních stavů, 0,5 h-I násobná výměna vzduchu v místnosti.</w:t>
      </w:r>
      <w:r w:rsidR="00190080" w:rsidRPr="003D2F6E">
        <w:rPr>
          <w:sz w:val="24"/>
        </w:rPr>
        <w:t xml:space="preserve"> </w:t>
      </w:r>
      <w:proofErr w:type="gramStart"/>
      <w:r w:rsidR="00756F9F" w:rsidRPr="003D2F6E">
        <w:rPr>
          <w:sz w:val="24"/>
        </w:rPr>
        <w:t>Přisávat</w:t>
      </w:r>
      <w:r w:rsidRPr="003D2F6E">
        <w:rPr>
          <w:sz w:val="24"/>
        </w:rPr>
        <w:t xml:space="preserve"> </w:t>
      </w:r>
      <w:r w:rsidR="00756F9F" w:rsidRPr="003D2F6E">
        <w:rPr>
          <w:sz w:val="24"/>
        </w:rPr>
        <w:t>vzduch</w:t>
      </w:r>
      <w:proofErr w:type="gramEnd"/>
      <w:r w:rsidR="00756F9F" w:rsidRPr="003D2F6E">
        <w:rPr>
          <w:sz w:val="24"/>
        </w:rPr>
        <w:t xml:space="preserve"> pro spalování budou z prostoru </w:t>
      </w:r>
      <w:r w:rsidRPr="003D2F6E">
        <w:rPr>
          <w:sz w:val="24"/>
        </w:rPr>
        <w:t>technické místnosti</w:t>
      </w:r>
      <w:r w:rsidR="00756F9F" w:rsidRPr="003D2F6E">
        <w:rPr>
          <w:sz w:val="24"/>
        </w:rPr>
        <w:t xml:space="preserve">. </w:t>
      </w:r>
    </w:p>
    <w:p w:rsidR="003D2F6E" w:rsidRDefault="00911C1C" w:rsidP="001D4B3E">
      <w:pPr>
        <w:spacing w:after="120"/>
        <w:jc w:val="both"/>
        <w:rPr>
          <w:sz w:val="24"/>
        </w:rPr>
      </w:pPr>
      <w:r w:rsidRPr="00704264">
        <w:rPr>
          <w:sz w:val="24"/>
        </w:rPr>
        <w:t xml:space="preserve">Odvod spalin od plynových kondenzačních kotlů </w:t>
      </w:r>
      <w:r w:rsidR="00262C26">
        <w:rPr>
          <w:sz w:val="24"/>
        </w:rPr>
        <w:t xml:space="preserve">bude řešen zapojením do kaskády. </w:t>
      </w:r>
    </w:p>
    <w:p w:rsidR="00756F9F" w:rsidRPr="003D2F6E" w:rsidRDefault="00190080" w:rsidP="00756F9F">
      <w:pPr>
        <w:jc w:val="both"/>
        <w:rPr>
          <w:sz w:val="24"/>
        </w:rPr>
      </w:pPr>
      <w:r w:rsidRPr="003D2F6E">
        <w:rPr>
          <w:sz w:val="24"/>
        </w:rPr>
        <w:t>K</w:t>
      </w:r>
      <w:r w:rsidR="00756F9F" w:rsidRPr="003D2F6E">
        <w:rPr>
          <w:sz w:val="24"/>
        </w:rPr>
        <w:t xml:space="preserve">ominík musí provést revizi a zápis.  </w:t>
      </w:r>
    </w:p>
    <w:p w:rsidR="00756F9F" w:rsidRPr="00993759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1" w:name="_Toc417554782"/>
      <w:bookmarkStart w:id="292" w:name="_Toc98081966"/>
      <w:r w:rsidRPr="00993759">
        <w:rPr>
          <w:rFonts w:asciiTheme="minorHAnsi" w:hAnsiTheme="minorHAnsi"/>
          <w:color w:val="auto"/>
        </w:rPr>
        <w:t>Odvod kondenzátu</w:t>
      </w:r>
      <w:bookmarkEnd w:id="291"/>
      <w:bookmarkEnd w:id="292"/>
    </w:p>
    <w:p w:rsidR="00756F9F" w:rsidRPr="00993759" w:rsidRDefault="00756F9F" w:rsidP="00756F9F">
      <w:pPr>
        <w:jc w:val="both"/>
        <w:rPr>
          <w:sz w:val="24"/>
        </w:rPr>
      </w:pPr>
      <w:r w:rsidRPr="00993759">
        <w:rPr>
          <w:sz w:val="24"/>
        </w:rPr>
        <w:t xml:space="preserve">Zdrojem tepla budou plynové kondenzační kotle, proto bude osazeno neutralizační zařízení pro neutralizaci kondenzátu od kotlů a ze spalin. Odvod kondenzátu od kotlů bude mít dimenzi PPR </w:t>
      </w:r>
      <w:r w:rsidR="00AE1575">
        <w:rPr>
          <w:sz w:val="24"/>
        </w:rPr>
        <w:t>32x4,4</w:t>
      </w:r>
      <w:r w:rsidR="00993759" w:rsidRPr="00993759">
        <w:rPr>
          <w:sz w:val="24"/>
        </w:rPr>
        <w:t xml:space="preserve"> a</w:t>
      </w:r>
      <w:r w:rsidRPr="00993759">
        <w:rPr>
          <w:sz w:val="24"/>
        </w:rPr>
        <w:t xml:space="preserve"> z</w:t>
      </w:r>
      <w:r w:rsidR="006C237F" w:rsidRPr="00993759">
        <w:rPr>
          <w:sz w:val="24"/>
        </w:rPr>
        <w:t> kaskády odvodu</w:t>
      </w:r>
      <w:r w:rsidRPr="00993759">
        <w:rPr>
          <w:sz w:val="24"/>
        </w:rPr>
        <w:t xml:space="preserve"> spalin bude mít dimenzi PPR </w:t>
      </w:r>
      <w:r w:rsidR="006E03DF">
        <w:rPr>
          <w:sz w:val="24"/>
        </w:rPr>
        <w:t>40x5,5</w:t>
      </w:r>
      <w:r w:rsidRPr="00993759">
        <w:rPr>
          <w:sz w:val="24"/>
        </w:rPr>
        <w:t xml:space="preserve">. Kondenzátní potrubí bude svedeno do neutralizačního zařízení, které bude umístěno </w:t>
      </w:r>
      <w:r w:rsidR="00190080" w:rsidRPr="00993759">
        <w:rPr>
          <w:sz w:val="24"/>
        </w:rPr>
        <w:t>poblíž</w:t>
      </w:r>
      <w:r w:rsidRPr="00993759">
        <w:rPr>
          <w:sz w:val="24"/>
        </w:rPr>
        <w:t xml:space="preserve"> kotlů. Z neutralizačního zařízení povede dále pouze jedno společné potrubí PPR </w:t>
      </w:r>
      <w:r w:rsidR="006E03DF">
        <w:rPr>
          <w:sz w:val="24"/>
        </w:rPr>
        <w:t>40x5,5</w:t>
      </w:r>
      <w:r w:rsidR="00262C26">
        <w:rPr>
          <w:sz w:val="24"/>
        </w:rPr>
        <w:t xml:space="preserve"> </w:t>
      </w:r>
      <w:r w:rsidR="006E03DF">
        <w:rPr>
          <w:sz w:val="24"/>
        </w:rPr>
        <w:t>ke stávající vpusti</w:t>
      </w:r>
      <w:r w:rsidRPr="00993759">
        <w:rPr>
          <w:sz w:val="24"/>
        </w:rPr>
        <w:t xml:space="preserve">. Zařízení pro neutralizaci kondenzátu musí být nejméně jedenkrát ročně přezkoušeno. Odpadní voda by měla mít pH nejméně 6,5. pH hodnota menší než 6,5 ukazuje na vyčerpání neutralizační náplně a je nutné tuto náplň doplnit. </w:t>
      </w:r>
    </w:p>
    <w:p w:rsidR="00756F9F" w:rsidRPr="00993759" w:rsidRDefault="00756F9F" w:rsidP="00756F9F">
      <w:pPr>
        <w:pStyle w:val="Nadpis2"/>
        <w:keepLines w:val="0"/>
        <w:numPr>
          <w:ilvl w:val="2"/>
          <w:numId w:val="5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293" w:name="_Toc364076626"/>
      <w:bookmarkStart w:id="294" w:name="_Toc417554783"/>
      <w:bookmarkStart w:id="295" w:name="_Toc98081967"/>
      <w:r w:rsidRPr="00993759">
        <w:rPr>
          <w:rFonts w:asciiTheme="minorHAnsi" w:hAnsiTheme="minorHAnsi"/>
          <w:color w:val="auto"/>
        </w:rPr>
        <w:t>D</w:t>
      </w:r>
      <w:bookmarkEnd w:id="293"/>
      <w:r w:rsidRPr="00993759">
        <w:rPr>
          <w:rFonts w:asciiTheme="minorHAnsi" w:hAnsiTheme="minorHAnsi"/>
          <w:color w:val="auto"/>
        </w:rPr>
        <w:t>emontáže</w:t>
      </w:r>
      <w:bookmarkEnd w:id="294"/>
      <w:bookmarkEnd w:id="295"/>
    </w:p>
    <w:p w:rsidR="00AE1575" w:rsidRDefault="00AE1575" w:rsidP="00297ED6">
      <w:pPr>
        <w:spacing w:after="120"/>
        <w:jc w:val="both"/>
        <w:rPr>
          <w:sz w:val="24"/>
        </w:rPr>
      </w:pPr>
      <w:r>
        <w:rPr>
          <w:sz w:val="24"/>
        </w:rPr>
        <w:t>Bude demontováno:</w:t>
      </w:r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2</w:t>
      </w:r>
      <w:r w:rsidR="00AE1575">
        <w:rPr>
          <w:sz w:val="24"/>
        </w:rPr>
        <w:t xml:space="preserve">x kotel </w:t>
      </w:r>
      <w:proofErr w:type="spellStart"/>
      <w:r w:rsidR="006E03DF">
        <w:rPr>
          <w:sz w:val="24"/>
        </w:rPr>
        <w:t>Futober</w:t>
      </w:r>
      <w:proofErr w:type="spellEnd"/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2x </w:t>
      </w:r>
      <w:r w:rsidR="00993759" w:rsidRPr="00AE1575">
        <w:rPr>
          <w:sz w:val="24"/>
        </w:rPr>
        <w:t>expanzní nádob</w:t>
      </w:r>
      <w:r w:rsidR="00AE1575">
        <w:rPr>
          <w:sz w:val="24"/>
        </w:rPr>
        <w:t>a</w:t>
      </w:r>
      <w:r w:rsidR="006E03DF">
        <w:rPr>
          <w:sz w:val="24"/>
        </w:rPr>
        <w:t xml:space="preserve"> 100 l</w:t>
      </w:r>
    </w:p>
    <w:p w:rsidR="00AE1575" w:rsidRDefault="00AE1575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potrubí, které již nebude využito včetně </w:t>
      </w:r>
      <w:r w:rsidR="00993759" w:rsidRPr="00AE1575">
        <w:rPr>
          <w:sz w:val="24"/>
        </w:rPr>
        <w:t xml:space="preserve">armatur až po body napojení </w:t>
      </w:r>
    </w:p>
    <w:p w:rsidR="00AE1575" w:rsidRDefault="00262C26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 xml:space="preserve">2x </w:t>
      </w:r>
      <w:r w:rsidR="00993759" w:rsidRPr="00AE1575">
        <w:rPr>
          <w:sz w:val="24"/>
        </w:rPr>
        <w:t>oběhov</w:t>
      </w:r>
      <w:r w:rsidR="00AE1575">
        <w:rPr>
          <w:sz w:val="24"/>
        </w:rPr>
        <w:t>á</w:t>
      </w:r>
      <w:r w:rsidR="00993759" w:rsidRPr="00AE1575">
        <w:rPr>
          <w:sz w:val="24"/>
        </w:rPr>
        <w:t xml:space="preserve"> čerpadla</w:t>
      </w:r>
      <w:r w:rsidR="00AE1575">
        <w:rPr>
          <w:sz w:val="24"/>
        </w:rPr>
        <w:t xml:space="preserve"> </w:t>
      </w:r>
    </w:p>
    <w:p w:rsidR="00AE1575" w:rsidRDefault="006E03DF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Úpravna vody</w:t>
      </w:r>
    </w:p>
    <w:p w:rsidR="006E03DF" w:rsidRDefault="006E03DF" w:rsidP="00AE1575">
      <w:pPr>
        <w:pStyle w:val="Odstavecseseznamem"/>
        <w:numPr>
          <w:ilvl w:val="0"/>
          <w:numId w:val="25"/>
        </w:numPr>
        <w:spacing w:after="120"/>
        <w:jc w:val="both"/>
        <w:rPr>
          <w:sz w:val="24"/>
        </w:rPr>
      </w:pPr>
      <w:r>
        <w:rPr>
          <w:sz w:val="24"/>
        </w:rPr>
        <w:t>Trojcestný směšovací ventil</w:t>
      </w:r>
    </w:p>
    <w:p w:rsidR="00297ED6" w:rsidRPr="00AE1575" w:rsidRDefault="00297ED6" w:rsidP="00AE1575">
      <w:pPr>
        <w:spacing w:after="120"/>
        <w:jc w:val="both"/>
        <w:rPr>
          <w:sz w:val="24"/>
        </w:rPr>
      </w:pPr>
      <w:r w:rsidRPr="00AE1575">
        <w:rPr>
          <w:sz w:val="24"/>
        </w:rPr>
        <w:t>Demontované zařízení je třeba ekologicky uložit.</w:t>
      </w:r>
    </w:p>
    <w:p w:rsidR="00756F9F" w:rsidRPr="00993759" w:rsidRDefault="00756F9F" w:rsidP="006C237F">
      <w:pPr>
        <w:spacing w:after="0"/>
        <w:jc w:val="both"/>
        <w:rPr>
          <w:sz w:val="24"/>
        </w:rPr>
      </w:pPr>
    </w:p>
    <w:p w:rsidR="00756F9F" w:rsidRPr="0099375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96" w:name="_Toc417554785"/>
      <w:bookmarkStart w:id="297" w:name="_Toc98081968"/>
      <w:r w:rsidRPr="00993759">
        <w:rPr>
          <w:rFonts w:ascii="Calibri" w:hAnsi="Calibri"/>
          <w:color w:val="auto"/>
          <w:szCs w:val="26"/>
        </w:rPr>
        <w:t>Regulace vytápění</w:t>
      </w:r>
      <w:bookmarkEnd w:id="296"/>
      <w:bookmarkEnd w:id="297"/>
    </w:p>
    <w:p w:rsidR="007558F5" w:rsidRPr="00993759" w:rsidRDefault="007558F5" w:rsidP="007558F5">
      <w:pPr>
        <w:jc w:val="both"/>
        <w:rPr>
          <w:sz w:val="24"/>
          <w:szCs w:val="24"/>
        </w:rPr>
      </w:pPr>
      <w:r w:rsidRPr="00993759">
        <w:rPr>
          <w:sz w:val="24"/>
          <w:szCs w:val="24"/>
        </w:rPr>
        <w:t xml:space="preserve">Řízení kaskády kondenzačních kotlů a řízení </w:t>
      </w:r>
      <w:r w:rsidR="00993759" w:rsidRPr="00993759">
        <w:rPr>
          <w:sz w:val="24"/>
          <w:szCs w:val="24"/>
        </w:rPr>
        <w:t>větve vytápění</w:t>
      </w:r>
      <w:r w:rsidRPr="00993759">
        <w:rPr>
          <w:sz w:val="24"/>
          <w:szCs w:val="24"/>
        </w:rPr>
        <w:t xml:space="preserve"> bude zajišťovat regulace dodaná výrobcem, od kterého budou plynové kondenzační kotle dodány</w:t>
      </w:r>
      <w:r w:rsidR="00AE1575">
        <w:rPr>
          <w:sz w:val="24"/>
          <w:szCs w:val="24"/>
        </w:rPr>
        <w:t xml:space="preserve">, nebo část </w:t>
      </w:r>
      <w:proofErr w:type="spellStart"/>
      <w:r w:rsidR="00AE1575">
        <w:rPr>
          <w:sz w:val="24"/>
          <w:szCs w:val="24"/>
        </w:rPr>
        <w:t>MaR</w:t>
      </w:r>
      <w:proofErr w:type="spellEnd"/>
      <w:r w:rsidR="00AE1575">
        <w:rPr>
          <w:sz w:val="24"/>
          <w:szCs w:val="24"/>
        </w:rPr>
        <w:t>, která má vlastní část projektové dokumentace a je nutno se jí řídit</w:t>
      </w:r>
      <w:r w:rsidRPr="00993759">
        <w:rPr>
          <w:sz w:val="24"/>
          <w:szCs w:val="24"/>
        </w:rPr>
        <w:t>.</w:t>
      </w:r>
    </w:p>
    <w:p w:rsidR="007558F5" w:rsidRPr="00993759" w:rsidRDefault="007558F5" w:rsidP="007558F5">
      <w:pPr>
        <w:spacing w:after="0"/>
        <w:jc w:val="both"/>
        <w:rPr>
          <w:sz w:val="24"/>
          <w:szCs w:val="24"/>
          <w:u w:val="single"/>
        </w:rPr>
      </w:pPr>
      <w:r w:rsidRPr="00993759">
        <w:rPr>
          <w:sz w:val="24"/>
          <w:szCs w:val="24"/>
          <w:u w:val="single"/>
        </w:rPr>
        <w:t>Regulace bude obsluhovat tyto okruhy:</w:t>
      </w:r>
    </w:p>
    <w:p w:rsidR="007558F5" w:rsidRPr="00993759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Kotlový okruh</w:t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  <w:t>výstupní teplota max. 80 °C</w:t>
      </w:r>
    </w:p>
    <w:p w:rsidR="007558F5" w:rsidRPr="00993759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Kaskáda kotlů</w:t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</w:r>
      <w:r w:rsidRPr="00993759">
        <w:rPr>
          <w:sz w:val="24"/>
        </w:rPr>
        <w:tab/>
        <w:t xml:space="preserve">spíná dle potřeby v systému, výstupní teplota </w:t>
      </w:r>
    </w:p>
    <w:p w:rsidR="007558F5" w:rsidRPr="00993759" w:rsidRDefault="007558F5" w:rsidP="007558F5">
      <w:pPr>
        <w:pStyle w:val="Odstavecseseznamem"/>
        <w:ind w:left="357"/>
        <w:jc w:val="both"/>
        <w:rPr>
          <w:sz w:val="24"/>
        </w:rPr>
      </w:pPr>
      <w:r w:rsidRPr="00993759">
        <w:rPr>
          <w:sz w:val="24"/>
        </w:rPr>
        <w:t xml:space="preserve">                                                                        řízená ekvitermně podle nejvyššího </w:t>
      </w:r>
    </w:p>
    <w:p w:rsidR="007558F5" w:rsidRPr="00993759" w:rsidRDefault="007558F5" w:rsidP="007558F5">
      <w:pPr>
        <w:pStyle w:val="Odstavecseseznamem"/>
        <w:ind w:left="357"/>
        <w:jc w:val="both"/>
        <w:rPr>
          <w:sz w:val="24"/>
        </w:rPr>
      </w:pPr>
      <w:r w:rsidRPr="00993759">
        <w:rPr>
          <w:sz w:val="24"/>
        </w:rPr>
        <w:t xml:space="preserve">                                                                        požadavku teploty v otopném systému</w:t>
      </w:r>
    </w:p>
    <w:p w:rsidR="007558F5" w:rsidRDefault="007558F5" w:rsidP="007558F5">
      <w:pPr>
        <w:pStyle w:val="Odstavecseseznamem"/>
        <w:numPr>
          <w:ilvl w:val="0"/>
          <w:numId w:val="13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Ekvitermní okruh vytápění</w:t>
      </w:r>
      <w:r w:rsidRPr="00993759">
        <w:rPr>
          <w:sz w:val="24"/>
        </w:rPr>
        <w:tab/>
      </w:r>
      <w:r w:rsidRPr="00993759">
        <w:rPr>
          <w:sz w:val="24"/>
        </w:rPr>
        <w:tab/>
        <w:t>max. 80 °C</w:t>
      </w:r>
    </w:p>
    <w:p w:rsidR="00756F9F" w:rsidRPr="00AE1575" w:rsidRDefault="00756F9F" w:rsidP="00AE1575">
      <w:pPr>
        <w:jc w:val="both"/>
        <w:rPr>
          <w:sz w:val="24"/>
        </w:rPr>
      </w:pPr>
      <w:r w:rsidRPr="00AE1575">
        <w:rPr>
          <w:sz w:val="24"/>
          <w:szCs w:val="24"/>
        </w:rPr>
        <w:t>Dále je vypracován samostatný projekt Měření a regulace, který bude zajišťovat</w:t>
      </w:r>
      <w:r w:rsidRPr="00AE1575">
        <w:rPr>
          <w:sz w:val="24"/>
        </w:rPr>
        <w:t xml:space="preserve"> automatické vypnutí </w:t>
      </w:r>
      <w:r w:rsidR="00993759" w:rsidRPr="00AE1575">
        <w:rPr>
          <w:sz w:val="24"/>
        </w:rPr>
        <w:t>zdroje tepla</w:t>
      </w:r>
      <w:r w:rsidRPr="00AE1575">
        <w:rPr>
          <w:sz w:val="24"/>
        </w:rPr>
        <w:t xml:space="preserve"> od níže uvedených poruchových stavů: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lastRenderedPageBreak/>
        <w:t>překročení výstupní teploty z kotlů nad 95 °C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pokles tlaku v soustavě vytápění pod 0,8 bar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>překročení teploty vzduchu v</w:t>
      </w:r>
      <w:r w:rsidR="00144597" w:rsidRPr="00993759">
        <w:rPr>
          <w:sz w:val="24"/>
        </w:rPr>
        <w:t> technické místnosti</w:t>
      </w:r>
      <w:r w:rsidRPr="00993759">
        <w:rPr>
          <w:sz w:val="24"/>
        </w:rPr>
        <w:t xml:space="preserve"> nad 40 °C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zaplavení </w:t>
      </w:r>
      <w:r w:rsidR="00144597" w:rsidRPr="00993759">
        <w:rPr>
          <w:sz w:val="24"/>
        </w:rPr>
        <w:t>technické místnosti</w:t>
      </w:r>
    </w:p>
    <w:p w:rsidR="00756F9F" w:rsidRPr="00993759" w:rsidRDefault="00756F9F" w:rsidP="00756F9F">
      <w:pPr>
        <w:pStyle w:val="Odstavecseseznamem"/>
        <w:numPr>
          <w:ilvl w:val="0"/>
          <w:numId w:val="6"/>
        </w:numPr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výskyt koncentrace plynu </w:t>
      </w:r>
      <w:r w:rsidR="00144597" w:rsidRPr="00993759">
        <w:rPr>
          <w:sz w:val="24"/>
        </w:rPr>
        <w:t>v technické místnosti</w:t>
      </w:r>
    </w:p>
    <w:p w:rsidR="00756F9F" w:rsidRPr="00993759" w:rsidRDefault="00756F9F" w:rsidP="006C237F">
      <w:pPr>
        <w:pStyle w:val="Odstavecseseznamem"/>
        <w:numPr>
          <w:ilvl w:val="0"/>
          <w:numId w:val="6"/>
        </w:numPr>
        <w:spacing w:after="120"/>
        <w:ind w:left="357" w:hanging="357"/>
        <w:jc w:val="both"/>
        <w:rPr>
          <w:sz w:val="24"/>
        </w:rPr>
      </w:pPr>
      <w:r w:rsidRPr="00993759">
        <w:rPr>
          <w:sz w:val="24"/>
        </w:rPr>
        <w:t xml:space="preserve">u vstupu do </w:t>
      </w:r>
      <w:r w:rsidR="00144597" w:rsidRPr="00993759">
        <w:rPr>
          <w:sz w:val="24"/>
        </w:rPr>
        <w:t xml:space="preserve">technické místnosti </w:t>
      </w:r>
      <w:r w:rsidRPr="00993759">
        <w:rPr>
          <w:sz w:val="24"/>
        </w:rPr>
        <w:t xml:space="preserve">vypínací tlačítko pro odstavení </w:t>
      </w:r>
      <w:r w:rsidR="00144597" w:rsidRPr="00993759">
        <w:rPr>
          <w:sz w:val="24"/>
        </w:rPr>
        <w:t>nových zdrojů tepla</w:t>
      </w:r>
      <w:r w:rsidRPr="00993759">
        <w:rPr>
          <w:sz w:val="24"/>
        </w:rPr>
        <w:t xml:space="preserve"> z chodu „CENTRAL STOP“</w:t>
      </w:r>
    </w:p>
    <w:p w:rsidR="00756F9F" w:rsidRPr="00993759" w:rsidRDefault="00756F9F" w:rsidP="006C237F">
      <w:pPr>
        <w:spacing w:after="120"/>
        <w:jc w:val="both"/>
        <w:rPr>
          <w:sz w:val="24"/>
        </w:rPr>
      </w:pPr>
      <w:r w:rsidRPr="00993759">
        <w:rPr>
          <w:sz w:val="24"/>
        </w:rPr>
        <w:t>V </w:t>
      </w:r>
      <w:r w:rsidR="00144597" w:rsidRPr="00993759">
        <w:rPr>
          <w:sz w:val="24"/>
        </w:rPr>
        <w:t>technické místnosti</w:t>
      </w:r>
      <w:r w:rsidRPr="00993759">
        <w:rPr>
          <w:sz w:val="24"/>
        </w:rPr>
        <w:t xml:space="preserve"> budou instalovány indikátory výskytu plynu v ovzduší.</w:t>
      </w:r>
    </w:p>
    <w:p w:rsidR="007558F5" w:rsidRDefault="007558F5" w:rsidP="007558F5">
      <w:pPr>
        <w:jc w:val="both"/>
        <w:rPr>
          <w:sz w:val="24"/>
        </w:rPr>
      </w:pPr>
      <w:r w:rsidRPr="00993759">
        <w:rPr>
          <w:sz w:val="24"/>
        </w:rPr>
        <w:t xml:space="preserve">Solenoidový ventil pro doplňování upravené vody do soustavy je součástí teplovodní doplňovací soustavy, ale jeho cívka 230V/50Hz musí být ovládána externím signálem od systému </w:t>
      </w:r>
      <w:proofErr w:type="spellStart"/>
      <w:r w:rsidRPr="00993759">
        <w:rPr>
          <w:sz w:val="24"/>
        </w:rPr>
        <w:t>MaR</w:t>
      </w:r>
      <w:proofErr w:type="spellEnd"/>
      <w:r w:rsidRPr="00993759">
        <w:rPr>
          <w:sz w:val="24"/>
        </w:rPr>
        <w:t>.</w:t>
      </w:r>
    </w:p>
    <w:p w:rsidR="00993759" w:rsidRPr="00993759" w:rsidRDefault="00993759" w:rsidP="00332053">
      <w:pPr>
        <w:spacing w:after="0"/>
        <w:jc w:val="both"/>
        <w:rPr>
          <w:sz w:val="24"/>
        </w:rPr>
      </w:pPr>
    </w:p>
    <w:p w:rsidR="00756F9F" w:rsidRPr="00993759" w:rsidRDefault="00756F9F" w:rsidP="00756F9F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98" w:name="_Toc417554786"/>
      <w:bookmarkStart w:id="299" w:name="_Toc98081969"/>
      <w:r w:rsidRPr="00993759">
        <w:rPr>
          <w:rFonts w:ascii="Calibri" w:hAnsi="Calibri"/>
          <w:color w:val="auto"/>
          <w:szCs w:val="26"/>
        </w:rPr>
        <w:t>Požadavky na ostatní profese</w:t>
      </w:r>
      <w:bookmarkEnd w:id="298"/>
      <w:bookmarkEnd w:id="299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00" w:name="_Toc390337873"/>
      <w:bookmarkStart w:id="301" w:name="_Toc390337922"/>
      <w:bookmarkStart w:id="302" w:name="_Toc390337977"/>
      <w:bookmarkStart w:id="303" w:name="_Toc390344106"/>
      <w:bookmarkStart w:id="304" w:name="_Toc391030160"/>
      <w:bookmarkStart w:id="305" w:name="_Toc391466791"/>
      <w:bookmarkStart w:id="306" w:name="_Toc391467518"/>
      <w:bookmarkStart w:id="307" w:name="_Toc414360701"/>
      <w:bookmarkStart w:id="308" w:name="_Toc414364385"/>
      <w:bookmarkStart w:id="309" w:name="_Toc414530404"/>
      <w:bookmarkStart w:id="310" w:name="_Toc415142853"/>
      <w:bookmarkStart w:id="311" w:name="_Toc415206749"/>
      <w:bookmarkStart w:id="312" w:name="_Toc415214700"/>
      <w:bookmarkStart w:id="313" w:name="_Toc415650046"/>
      <w:bookmarkStart w:id="314" w:name="_Toc416163448"/>
      <w:bookmarkStart w:id="315" w:name="_Toc416423609"/>
      <w:bookmarkStart w:id="316" w:name="_Toc417554787"/>
      <w:bookmarkStart w:id="317" w:name="_Toc442791821"/>
      <w:bookmarkStart w:id="318" w:name="_Toc442869845"/>
      <w:bookmarkStart w:id="319" w:name="_Toc442869977"/>
      <w:bookmarkStart w:id="320" w:name="_Toc442875758"/>
      <w:bookmarkStart w:id="321" w:name="_Toc443469137"/>
      <w:bookmarkStart w:id="322" w:name="_Toc443480623"/>
      <w:bookmarkStart w:id="323" w:name="_Toc443901365"/>
      <w:bookmarkStart w:id="324" w:name="_Toc446065776"/>
      <w:bookmarkStart w:id="325" w:name="_Toc447280886"/>
      <w:bookmarkStart w:id="326" w:name="_Toc448220785"/>
      <w:bookmarkStart w:id="327" w:name="_Toc450561956"/>
      <w:bookmarkStart w:id="328" w:name="_Toc451336536"/>
      <w:bookmarkStart w:id="329" w:name="_Toc451336682"/>
      <w:bookmarkStart w:id="330" w:name="_Toc451949550"/>
      <w:bookmarkStart w:id="331" w:name="_Toc452454659"/>
      <w:bookmarkStart w:id="332" w:name="_Toc514966512"/>
      <w:bookmarkStart w:id="333" w:name="_Toc98081970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34" w:name="_Toc390337874"/>
      <w:bookmarkStart w:id="335" w:name="_Toc390337923"/>
      <w:bookmarkStart w:id="336" w:name="_Toc390337978"/>
      <w:bookmarkStart w:id="337" w:name="_Toc390344107"/>
      <w:bookmarkStart w:id="338" w:name="_Toc391030161"/>
      <w:bookmarkStart w:id="339" w:name="_Toc391466792"/>
      <w:bookmarkStart w:id="340" w:name="_Toc391467519"/>
      <w:bookmarkStart w:id="341" w:name="_Toc414360702"/>
      <w:bookmarkStart w:id="342" w:name="_Toc414364386"/>
      <w:bookmarkStart w:id="343" w:name="_Toc414530405"/>
      <w:bookmarkStart w:id="344" w:name="_Toc415142854"/>
      <w:bookmarkStart w:id="345" w:name="_Toc415206750"/>
      <w:bookmarkStart w:id="346" w:name="_Toc415214701"/>
      <w:bookmarkStart w:id="347" w:name="_Toc415650047"/>
      <w:bookmarkStart w:id="348" w:name="_Toc416163449"/>
      <w:bookmarkStart w:id="349" w:name="_Toc416423610"/>
      <w:bookmarkStart w:id="350" w:name="_Toc417554788"/>
      <w:bookmarkStart w:id="351" w:name="_Toc442791822"/>
      <w:bookmarkStart w:id="352" w:name="_Toc442869846"/>
      <w:bookmarkStart w:id="353" w:name="_Toc442869978"/>
      <w:bookmarkStart w:id="354" w:name="_Toc442875759"/>
      <w:bookmarkStart w:id="355" w:name="_Toc443469138"/>
      <w:bookmarkStart w:id="356" w:name="_Toc443480624"/>
      <w:bookmarkStart w:id="357" w:name="_Toc443901366"/>
      <w:bookmarkStart w:id="358" w:name="_Toc446065777"/>
      <w:bookmarkStart w:id="359" w:name="_Toc447280887"/>
      <w:bookmarkStart w:id="360" w:name="_Toc448220786"/>
      <w:bookmarkStart w:id="361" w:name="_Toc450561957"/>
      <w:bookmarkStart w:id="362" w:name="_Toc451336537"/>
      <w:bookmarkStart w:id="363" w:name="_Toc451336683"/>
      <w:bookmarkStart w:id="364" w:name="_Toc451949551"/>
      <w:bookmarkStart w:id="365" w:name="_Toc452454660"/>
      <w:bookmarkStart w:id="366" w:name="_Toc514966513"/>
      <w:bookmarkStart w:id="367" w:name="_Toc98081971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56F9F" w:rsidRPr="001B45E0" w:rsidRDefault="00756F9F" w:rsidP="00756F9F">
      <w:pPr>
        <w:pStyle w:val="Odstavecseseznamem"/>
        <w:keepNext/>
        <w:numPr>
          <w:ilvl w:val="0"/>
          <w:numId w:val="5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  <w:highlight w:val="yellow"/>
        </w:rPr>
      </w:pPr>
      <w:bookmarkStart w:id="368" w:name="_Toc390337875"/>
      <w:bookmarkStart w:id="369" w:name="_Toc390337924"/>
      <w:bookmarkStart w:id="370" w:name="_Toc390337979"/>
      <w:bookmarkStart w:id="371" w:name="_Toc390344108"/>
      <w:bookmarkStart w:id="372" w:name="_Toc391030162"/>
      <w:bookmarkStart w:id="373" w:name="_Toc391466793"/>
      <w:bookmarkStart w:id="374" w:name="_Toc391467520"/>
      <w:bookmarkStart w:id="375" w:name="_Toc414360703"/>
      <w:bookmarkStart w:id="376" w:name="_Toc414364387"/>
      <w:bookmarkStart w:id="377" w:name="_Toc414530406"/>
      <w:bookmarkStart w:id="378" w:name="_Toc415142855"/>
      <w:bookmarkStart w:id="379" w:name="_Toc415206751"/>
      <w:bookmarkStart w:id="380" w:name="_Toc415214702"/>
      <w:bookmarkStart w:id="381" w:name="_Toc415650048"/>
      <w:bookmarkStart w:id="382" w:name="_Toc416163450"/>
      <w:bookmarkStart w:id="383" w:name="_Toc416423611"/>
      <w:bookmarkStart w:id="384" w:name="_Toc417554789"/>
      <w:bookmarkStart w:id="385" w:name="_Toc442791823"/>
      <w:bookmarkStart w:id="386" w:name="_Toc442869847"/>
      <w:bookmarkStart w:id="387" w:name="_Toc442869979"/>
      <w:bookmarkStart w:id="388" w:name="_Toc442875760"/>
      <w:bookmarkStart w:id="389" w:name="_Toc443469139"/>
      <w:bookmarkStart w:id="390" w:name="_Toc443480625"/>
      <w:bookmarkStart w:id="391" w:name="_Toc443901367"/>
      <w:bookmarkStart w:id="392" w:name="_Toc446065778"/>
      <w:bookmarkStart w:id="393" w:name="_Toc447280888"/>
      <w:bookmarkStart w:id="394" w:name="_Toc448220787"/>
      <w:bookmarkStart w:id="395" w:name="_Toc450561958"/>
      <w:bookmarkStart w:id="396" w:name="_Toc451336538"/>
      <w:bookmarkStart w:id="397" w:name="_Toc451336684"/>
      <w:bookmarkStart w:id="398" w:name="_Toc451949552"/>
      <w:bookmarkStart w:id="399" w:name="_Toc452454661"/>
      <w:bookmarkStart w:id="400" w:name="_Toc514966514"/>
      <w:bookmarkStart w:id="401" w:name="_Toc98081972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</w:p>
    <w:p w:rsidR="00756F9F" w:rsidRPr="00C35418" w:rsidRDefault="00756F9F" w:rsidP="00756F9F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2" w:name="_Toc417554790"/>
      <w:bookmarkStart w:id="403" w:name="_Toc98081973"/>
      <w:r w:rsidRPr="00C35418">
        <w:rPr>
          <w:rFonts w:asciiTheme="minorHAnsi" w:hAnsiTheme="minorHAnsi"/>
          <w:color w:val="auto"/>
        </w:rPr>
        <w:t>Stavební úpravy</w:t>
      </w:r>
      <w:bookmarkEnd w:id="402"/>
      <w:bookmarkEnd w:id="403"/>
    </w:p>
    <w:p w:rsidR="00B25015" w:rsidRPr="007F7DD1" w:rsidRDefault="00B25015" w:rsidP="00B25015">
      <w:pPr>
        <w:pStyle w:val="Zkladntext"/>
        <w:jc w:val="both"/>
        <w:rPr>
          <w:rFonts w:ascii="Calibri" w:hAnsi="Calibri"/>
          <w:b w:val="0"/>
          <w:caps w:val="0"/>
          <w:szCs w:val="26"/>
          <w:u w:val="single"/>
        </w:rPr>
      </w:pPr>
      <w:r w:rsidRPr="007F7DD1">
        <w:rPr>
          <w:rFonts w:ascii="Calibri" w:hAnsi="Calibri"/>
          <w:b w:val="0"/>
          <w:caps w:val="0"/>
          <w:szCs w:val="26"/>
          <w:u w:val="single"/>
        </w:rPr>
        <w:t>Stavební úpravy budou zahrnovat následující:</w:t>
      </w:r>
    </w:p>
    <w:p w:rsidR="00B25015" w:rsidRDefault="00B25015" w:rsidP="00B25015">
      <w:pPr>
        <w:pStyle w:val="Zkladntext"/>
        <w:numPr>
          <w:ilvl w:val="0"/>
          <w:numId w:val="22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Lokální opravení omítek </w:t>
      </w:r>
    </w:p>
    <w:p w:rsidR="006E03DF" w:rsidRDefault="006E03DF" w:rsidP="00B25015">
      <w:pPr>
        <w:pStyle w:val="Zkladntext"/>
        <w:numPr>
          <w:ilvl w:val="0"/>
          <w:numId w:val="22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Částečná výmalba stěn</w:t>
      </w:r>
    </w:p>
    <w:p w:rsidR="00AE1575" w:rsidRDefault="006E03DF" w:rsidP="00B25015">
      <w:pPr>
        <w:pStyle w:val="Zkladntext"/>
        <w:numPr>
          <w:ilvl w:val="0"/>
          <w:numId w:val="22"/>
        </w:numPr>
        <w:jc w:val="both"/>
        <w:rPr>
          <w:rFonts w:ascii="Calibri" w:hAnsi="Calibri"/>
          <w:b w:val="0"/>
          <w:caps w:val="0"/>
          <w:szCs w:val="26"/>
        </w:rPr>
      </w:pPr>
      <w:proofErr w:type="spellStart"/>
      <w:r>
        <w:rPr>
          <w:rFonts w:ascii="Calibri" w:hAnsi="Calibri"/>
          <w:b w:val="0"/>
          <w:caps w:val="0"/>
          <w:szCs w:val="26"/>
        </w:rPr>
        <w:t>Samonivelační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 stěrka na zem</w:t>
      </w:r>
    </w:p>
    <w:p w:rsidR="00C35418" w:rsidRPr="00317BA4" w:rsidRDefault="00C35418" w:rsidP="00C35418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</w:p>
    <w:p w:rsidR="005C11C5" w:rsidRPr="007F7DD1" w:rsidRDefault="00317BA4" w:rsidP="00262C26">
      <w:pPr>
        <w:jc w:val="both"/>
        <w:rPr>
          <w:sz w:val="24"/>
        </w:rPr>
      </w:pPr>
      <w:r w:rsidRPr="007F7DD1">
        <w:rPr>
          <w:sz w:val="24"/>
        </w:rPr>
        <w:t xml:space="preserve">V místnosti kotelny bude lokálně vyspravena omítka. Omítka ve špatném stavu bude nejdříve otlučena a následně bude na místo použita penetrace pro velmi savé podklady. </w:t>
      </w:r>
      <w:r w:rsidR="000D4DD7" w:rsidRPr="007F7DD1">
        <w:rPr>
          <w:sz w:val="24"/>
        </w:rPr>
        <w:t xml:space="preserve">Jako omítka bude použita MVC hladká </w:t>
      </w:r>
      <w:proofErr w:type="spellStart"/>
      <w:r w:rsidR="000D4DD7" w:rsidRPr="007F7DD1">
        <w:rPr>
          <w:sz w:val="24"/>
        </w:rPr>
        <w:t>tl</w:t>
      </w:r>
      <w:proofErr w:type="spellEnd"/>
      <w:r w:rsidR="000D4DD7" w:rsidRPr="007F7DD1">
        <w:rPr>
          <w:sz w:val="24"/>
        </w:rPr>
        <w:t xml:space="preserve">. 10 mm. </w:t>
      </w:r>
      <w:r w:rsidRPr="007F7DD1">
        <w:rPr>
          <w:sz w:val="24"/>
        </w:rPr>
        <w:t xml:space="preserve">Porušený olejový nátěr na stěnách bude lokálně otlučen nebo odstraněn ocelovým kartáčem. Následně bude nátěr obnoven ve stejné barvě s penetrací podkladu. 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Dokončovací práce</w:t>
      </w:r>
      <w:r w:rsidRPr="00284207">
        <w:rPr>
          <w:sz w:val="24"/>
        </w:rPr>
        <w:br/>
        <w:t>Prostor kde byly provádě</w:t>
      </w:r>
      <w:r>
        <w:rPr>
          <w:sz w:val="24"/>
        </w:rPr>
        <w:t xml:space="preserve">ny stavební práce, bude kompletně vyčištěn (podlahy, výplně otvorů, stěny, strop). </w:t>
      </w:r>
    </w:p>
    <w:p w:rsidR="000D4DD7" w:rsidRPr="00284207" w:rsidRDefault="000D4DD7" w:rsidP="000D4DD7">
      <w:pPr>
        <w:rPr>
          <w:sz w:val="24"/>
        </w:rPr>
      </w:pPr>
      <w:r w:rsidRPr="00284207">
        <w:rPr>
          <w:b/>
          <w:sz w:val="24"/>
        </w:rPr>
        <w:t>Odpadní látky</w:t>
      </w:r>
    </w:p>
    <w:p w:rsidR="000D4DD7" w:rsidRPr="00284207" w:rsidRDefault="000D4DD7" w:rsidP="000D4DD7">
      <w:pPr>
        <w:rPr>
          <w:sz w:val="24"/>
        </w:rPr>
      </w:pPr>
      <w:r w:rsidRPr="00284207">
        <w:rPr>
          <w:sz w:val="24"/>
        </w:rPr>
        <w:t>Nakládání s odpady bude řešeno dle katalogů odpadů – vyhlášky MŽP ČR č. 381/2001 Sb.</w:t>
      </w:r>
    </w:p>
    <w:p w:rsidR="000D4DD7" w:rsidRPr="00284207" w:rsidRDefault="000D4DD7" w:rsidP="000D4DD7">
      <w:pPr>
        <w:jc w:val="both"/>
        <w:rPr>
          <w:sz w:val="24"/>
        </w:rPr>
      </w:pPr>
      <w:r w:rsidRPr="00284207">
        <w:rPr>
          <w:sz w:val="24"/>
        </w:rPr>
        <w:t>Odpady vzniklé při výstavbě budou zneškodněny dle zákona č.275/2002 Sb. ve znění zákona č.185/2001 Sb., o odpadech a o změně některých dalších zákonů a vyhlášky Ministerstva životního prostředí č.383/2001 Sb. o podrobnostech nakládání s odpady a vyhlášky č.23/2001 o nakládání s komunálním a stavebním odpadem na území města Brna.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>Možné odpady při výstavbě:</w:t>
      </w:r>
      <w:r w:rsidRPr="00284207">
        <w:rPr>
          <w:sz w:val="24"/>
        </w:rPr>
        <w:tab/>
        <w:t>170101 – Beton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170405 – Železo nebo ocel</w:t>
      </w:r>
    </w:p>
    <w:p w:rsidR="000D4DD7" w:rsidRPr="0028420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170904 – Smíšené stavební a demoliční odpady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  <w:t>200301 – Směsný komunální odpad</w:t>
      </w:r>
      <w:r w:rsidRPr="00284207">
        <w:rPr>
          <w:sz w:val="24"/>
        </w:rPr>
        <w:tab/>
      </w:r>
      <w:r w:rsidRPr="00284207">
        <w:rPr>
          <w:sz w:val="24"/>
        </w:rPr>
        <w:tab/>
      </w:r>
      <w:r w:rsidRPr="00284207">
        <w:rPr>
          <w:sz w:val="24"/>
        </w:rPr>
        <w:tab/>
      </w:r>
    </w:p>
    <w:p w:rsidR="000D4DD7" w:rsidRDefault="000D4DD7" w:rsidP="000D4DD7">
      <w:pPr>
        <w:spacing w:after="0"/>
        <w:jc w:val="both"/>
        <w:rPr>
          <w:sz w:val="24"/>
        </w:rPr>
      </w:pPr>
      <w:r w:rsidRPr="00284207">
        <w:rPr>
          <w:sz w:val="24"/>
        </w:rPr>
        <w:lastRenderedPageBreak/>
        <w:t>Tyto odpady budou uloženy na povolené skládce odpadů.</w:t>
      </w:r>
    </w:p>
    <w:p w:rsidR="00A0014C" w:rsidRDefault="00A0014C" w:rsidP="000D4DD7">
      <w:pPr>
        <w:spacing w:after="0"/>
        <w:jc w:val="both"/>
        <w:rPr>
          <w:sz w:val="24"/>
        </w:rPr>
      </w:pPr>
    </w:p>
    <w:p w:rsidR="00A0014C" w:rsidRPr="0072778D" w:rsidRDefault="00A0014C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4" w:name="_Toc451943003"/>
      <w:bookmarkStart w:id="405" w:name="_Toc451943771"/>
      <w:bookmarkStart w:id="406" w:name="_Toc98081974"/>
      <w:r w:rsidRPr="0072778D">
        <w:rPr>
          <w:rFonts w:asciiTheme="minorHAnsi" w:hAnsiTheme="minorHAnsi"/>
          <w:color w:val="auto"/>
        </w:rPr>
        <w:t>Požárně bezpečnostní řešení</w:t>
      </w:r>
      <w:bookmarkEnd w:id="404"/>
      <w:bookmarkEnd w:id="405"/>
      <w:bookmarkEnd w:id="406"/>
    </w:p>
    <w:p w:rsidR="00A0014C" w:rsidRPr="00F95D2A" w:rsidRDefault="00A0014C" w:rsidP="00A0014C">
      <w:pPr>
        <w:jc w:val="both"/>
        <w:rPr>
          <w:sz w:val="24"/>
        </w:rPr>
      </w:pPr>
      <w:r w:rsidRPr="00A0014C">
        <w:rPr>
          <w:sz w:val="24"/>
        </w:rPr>
        <w:t>Požárně bezpečnostní řešení není posuzováno z důvodu náhrady stávajícího zdroje tepla za nový.</w:t>
      </w:r>
      <w:r w:rsidR="00DD6346">
        <w:rPr>
          <w:sz w:val="24"/>
        </w:rPr>
        <w:t xml:space="preserve"> </w:t>
      </w:r>
      <w:r w:rsidRPr="00A0014C">
        <w:rPr>
          <w:sz w:val="24"/>
        </w:rPr>
        <w:t xml:space="preserve">Do prostoru </w:t>
      </w:r>
      <w:r w:rsidR="00DD6346">
        <w:rPr>
          <w:sz w:val="24"/>
        </w:rPr>
        <w:t>plynové kotelny</w:t>
      </w:r>
      <w:r w:rsidRPr="00A0014C">
        <w:rPr>
          <w:sz w:val="24"/>
        </w:rPr>
        <w:t xml:space="preserve"> budou dodány detektory úniku plynu, nový hasicí přístroj s hasicí schopností nejméně 55B a lékárnička první pomoci. Žádné další protipožární opatření nejsou uvažovány. </w:t>
      </w:r>
      <w:r w:rsidR="00360D02">
        <w:rPr>
          <w:sz w:val="24"/>
        </w:rPr>
        <w:t>Oprava</w:t>
      </w:r>
      <w:r w:rsidRPr="00A0014C">
        <w:rPr>
          <w:sz w:val="24"/>
        </w:rPr>
        <w:t xml:space="preserve"> probíhá pouze v technické místnosti, ve které se napojujeme novou technologií na stávající systém. Nedochází k žádným novým zásahům do stávajících konstrukcí.</w:t>
      </w:r>
    </w:p>
    <w:p w:rsidR="00756F9F" w:rsidRPr="00993759" w:rsidRDefault="00756F9F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7" w:name="_Toc417554791"/>
      <w:bookmarkStart w:id="408" w:name="_Toc98081975"/>
      <w:r w:rsidRPr="00993759">
        <w:rPr>
          <w:rFonts w:asciiTheme="minorHAnsi" w:hAnsiTheme="minorHAnsi"/>
          <w:color w:val="auto"/>
        </w:rPr>
        <w:t>Kominík</w:t>
      </w:r>
      <w:bookmarkEnd w:id="407"/>
      <w:bookmarkEnd w:id="408"/>
    </w:p>
    <w:p w:rsidR="00756F9F" w:rsidRPr="006C237F" w:rsidRDefault="00756F9F" w:rsidP="00756F9F">
      <w:pPr>
        <w:jc w:val="both"/>
        <w:rPr>
          <w:sz w:val="24"/>
        </w:rPr>
      </w:pPr>
      <w:r w:rsidRPr="00993759">
        <w:rPr>
          <w:sz w:val="24"/>
        </w:rPr>
        <w:t xml:space="preserve">Kominík provede řádnou prohlídku </w:t>
      </w:r>
      <w:r w:rsidR="005276D0" w:rsidRPr="00993759">
        <w:rPr>
          <w:sz w:val="24"/>
        </w:rPr>
        <w:t>stávajícího odvodu spalin</w:t>
      </w:r>
      <w:r w:rsidRPr="00993759">
        <w:rPr>
          <w:sz w:val="24"/>
        </w:rPr>
        <w:t xml:space="preserve"> pro napojení </w:t>
      </w:r>
      <w:r w:rsidR="005276D0" w:rsidRPr="00993759">
        <w:rPr>
          <w:sz w:val="24"/>
        </w:rPr>
        <w:t xml:space="preserve">nové </w:t>
      </w:r>
      <w:r w:rsidRPr="00993759">
        <w:rPr>
          <w:sz w:val="24"/>
        </w:rPr>
        <w:t>spalinové cesty od kotlů. Kominík musí provést revizi a zápis.</w:t>
      </w:r>
    </w:p>
    <w:p w:rsidR="00756F9F" w:rsidRPr="005826DC" w:rsidRDefault="00756F9F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09" w:name="_Toc417554792"/>
      <w:bookmarkStart w:id="410" w:name="_Toc98081976"/>
      <w:r w:rsidRPr="005826DC">
        <w:rPr>
          <w:rFonts w:asciiTheme="minorHAnsi" w:hAnsiTheme="minorHAnsi"/>
          <w:color w:val="auto"/>
        </w:rPr>
        <w:t>Plyn</w:t>
      </w:r>
      <w:bookmarkEnd w:id="409"/>
      <w:bookmarkEnd w:id="410"/>
    </w:p>
    <w:p w:rsidR="00756F9F" w:rsidRDefault="00756F9F" w:rsidP="00756F9F">
      <w:pPr>
        <w:rPr>
          <w:sz w:val="24"/>
        </w:rPr>
      </w:pPr>
      <w:r w:rsidRPr="005826DC">
        <w:rPr>
          <w:sz w:val="24"/>
        </w:rPr>
        <w:t>Projekt plynu řeší samostatná část projektu.</w:t>
      </w:r>
    </w:p>
    <w:p w:rsidR="0076425B" w:rsidRPr="00993759" w:rsidRDefault="0076425B" w:rsidP="00A0014C">
      <w:pPr>
        <w:pStyle w:val="Nadpis2"/>
        <w:keepLines w:val="0"/>
        <w:numPr>
          <w:ilvl w:val="1"/>
          <w:numId w:val="5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11" w:name="_Toc98081977"/>
      <w:r w:rsidRPr="00993759">
        <w:rPr>
          <w:rFonts w:asciiTheme="minorHAnsi" w:hAnsiTheme="minorHAnsi"/>
          <w:color w:val="auto"/>
        </w:rPr>
        <w:t>Měření a regulace</w:t>
      </w:r>
      <w:bookmarkEnd w:id="411"/>
    </w:p>
    <w:p w:rsidR="0076425B" w:rsidRPr="00993759" w:rsidRDefault="0076425B" w:rsidP="0076425B">
      <w:pPr>
        <w:spacing w:after="0"/>
        <w:rPr>
          <w:sz w:val="24"/>
        </w:rPr>
      </w:pPr>
      <w:r w:rsidRPr="00993759">
        <w:rPr>
          <w:sz w:val="24"/>
        </w:rPr>
        <w:t>Měření a regulace zajistí:</w:t>
      </w:r>
    </w:p>
    <w:p w:rsidR="0076425B" w:rsidRDefault="007558F5" w:rsidP="00034AAC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 w:rsidRPr="00993759">
        <w:rPr>
          <w:sz w:val="24"/>
        </w:rPr>
        <w:t>osazení</w:t>
      </w:r>
      <w:r w:rsidR="0076425B" w:rsidRPr="00993759">
        <w:rPr>
          <w:sz w:val="24"/>
        </w:rPr>
        <w:t xml:space="preserve"> </w:t>
      </w:r>
      <w:r w:rsidR="0076425B" w:rsidRPr="00993759">
        <w:rPr>
          <w:sz w:val="24"/>
          <w:szCs w:val="24"/>
        </w:rPr>
        <w:t xml:space="preserve">nového rozvaděče, </w:t>
      </w:r>
      <w:r w:rsidR="00262C26">
        <w:rPr>
          <w:sz w:val="24"/>
          <w:szCs w:val="24"/>
        </w:rPr>
        <w:t xml:space="preserve">nebo úpravu stávajícího, </w:t>
      </w:r>
      <w:r w:rsidR="006B41F7" w:rsidRPr="00C8454B">
        <w:rPr>
          <w:sz w:val="24"/>
          <w:szCs w:val="24"/>
        </w:rPr>
        <w:t>hlídání havarijních stavů a jejich případné doplnění</w:t>
      </w:r>
    </w:p>
    <w:p w:rsidR="00262C26" w:rsidRPr="00993759" w:rsidRDefault="00262C26" w:rsidP="00034AAC">
      <w:pPr>
        <w:pStyle w:val="Odstavecseseznamem"/>
        <w:numPr>
          <w:ilvl w:val="0"/>
          <w:numId w:val="20"/>
        </w:numPr>
        <w:spacing w:after="0"/>
        <w:ind w:left="454"/>
        <w:rPr>
          <w:sz w:val="24"/>
          <w:szCs w:val="24"/>
        </w:rPr>
      </w:pPr>
      <w:r>
        <w:rPr>
          <w:sz w:val="24"/>
          <w:szCs w:val="24"/>
        </w:rPr>
        <w:t>zajistí osazení kotlové regulace</w:t>
      </w:r>
    </w:p>
    <w:p w:rsidR="00F34CAD" w:rsidRPr="00C8454B" w:rsidRDefault="00F34CAD" w:rsidP="00F34CAD">
      <w:pPr>
        <w:pStyle w:val="Odstavecseseznamem"/>
        <w:numPr>
          <w:ilvl w:val="0"/>
          <w:numId w:val="20"/>
        </w:numPr>
        <w:spacing w:after="0"/>
        <w:ind w:left="454"/>
        <w:rPr>
          <w:sz w:val="24"/>
        </w:rPr>
      </w:pPr>
      <w:r w:rsidRPr="00C8454B">
        <w:rPr>
          <w:sz w:val="24"/>
          <w:szCs w:val="24"/>
        </w:rPr>
        <w:t>osvětlení místnosti bude ponecháno stávající</w:t>
      </w:r>
    </w:p>
    <w:p w:rsidR="0076425B" w:rsidRDefault="0076425B" w:rsidP="00756F9F">
      <w:pPr>
        <w:rPr>
          <w:highlight w:val="yellow"/>
        </w:rPr>
      </w:pPr>
    </w:p>
    <w:p w:rsidR="00756F9F" w:rsidRPr="005276D0" w:rsidRDefault="00756F9F" w:rsidP="007D240E">
      <w:pPr>
        <w:pStyle w:val="Nadpis1"/>
        <w:keepLines w:val="0"/>
        <w:numPr>
          <w:ilvl w:val="0"/>
          <w:numId w:val="1"/>
        </w:numPr>
        <w:spacing w:before="0" w:after="12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412" w:name="_Toc417554793"/>
      <w:bookmarkStart w:id="413" w:name="_Toc98081978"/>
      <w:r w:rsidRPr="005276D0">
        <w:rPr>
          <w:rFonts w:ascii="Calibri" w:hAnsi="Calibri"/>
          <w:color w:val="auto"/>
          <w:szCs w:val="26"/>
        </w:rPr>
        <w:t>Závěr</w:t>
      </w:r>
      <w:bookmarkEnd w:id="412"/>
      <w:bookmarkEnd w:id="413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14" w:name="_Toc390337880"/>
      <w:bookmarkStart w:id="415" w:name="_Toc390337929"/>
      <w:bookmarkStart w:id="416" w:name="_Toc390337984"/>
      <w:bookmarkStart w:id="417" w:name="_Toc390344113"/>
      <w:bookmarkStart w:id="418" w:name="_Toc391030167"/>
      <w:bookmarkStart w:id="419" w:name="_Toc391466798"/>
      <w:bookmarkStart w:id="420" w:name="_Toc391467525"/>
      <w:bookmarkStart w:id="421" w:name="_Toc414360708"/>
      <w:bookmarkStart w:id="422" w:name="_Toc414364392"/>
      <w:bookmarkStart w:id="423" w:name="_Toc414530411"/>
      <w:bookmarkStart w:id="424" w:name="_Toc415142860"/>
      <w:bookmarkStart w:id="425" w:name="_Toc415206756"/>
      <w:bookmarkStart w:id="426" w:name="_Toc415214707"/>
      <w:bookmarkStart w:id="427" w:name="_Toc415650053"/>
      <w:bookmarkStart w:id="428" w:name="_Toc416163455"/>
      <w:bookmarkStart w:id="429" w:name="_Toc416423616"/>
      <w:bookmarkStart w:id="430" w:name="_Toc417554794"/>
      <w:bookmarkStart w:id="431" w:name="_Toc442791828"/>
      <w:bookmarkStart w:id="432" w:name="_Toc442869852"/>
      <w:bookmarkStart w:id="433" w:name="_Toc442869984"/>
      <w:bookmarkStart w:id="434" w:name="_Toc442875766"/>
      <w:bookmarkStart w:id="435" w:name="_Toc443469145"/>
      <w:bookmarkStart w:id="436" w:name="_Toc443480631"/>
      <w:bookmarkStart w:id="437" w:name="_Toc443901373"/>
      <w:bookmarkStart w:id="438" w:name="_Toc446065784"/>
      <w:bookmarkStart w:id="439" w:name="_Toc447280894"/>
      <w:bookmarkStart w:id="440" w:name="_Toc448220793"/>
      <w:bookmarkStart w:id="441" w:name="_Toc450561964"/>
      <w:bookmarkStart w:id="442" w:name="_Toc451336544"/>
      <w:bookmarkStart w:id="443" w:name="_Toc451336690"/>
      <w:bookmarkStart w:id="444" w:name="_Toc451949559"/>
      <w:bookmarkStart w:id="445" w:name="_Toc452454668"/>
      <w:bookmarkStart w:id="446" w:name="_Toc514966521"/>
      <w:bookmarkStart w:id="447" w:name="_Toc98081979"/>
      <w:bookmarkStart w:id="448" w:name="_Toc417554795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49" w:name="_Toc451949560"/>
      <w:bookmarkStart w:id="450" w:name="_Toc452454669"/>
      <w:bookmarkStart w:id="451" w:name="_Toc514966522"/>
      <w:bookmarkStart w:id="452" w:name="_Toc98081980"/>
      <w:bookmarkEnd w:id="449"/>
      <w:bookmarkEnd w:id="450"/>
      <w:bookmarkEnd w:id="451"/>
      <w:bookmarkEnd w:id="452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53" w:name="_Toc451949561"/>
      <w:bookmarkStart w:id="454" w:name="_Toc452454670"/>
      <w:bookmarkStart w:id="455" w:name="_Toc514966523"/>
      <w:bookmarkStart w:id="456" w:name="_Toc98081981"/>
      <w:bookmarkEnd w:id="453"/>
      <w:bookmarkEnd w:id="454"/>
      <w:bookmarkEnd w:id="455"/>
      <w:bookmarkEnd w:id="456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57" w:name="_Toc451949562"/>
      <w:bookmarkStart w:id="458" w:name="_Toc452454671"/>
      <w:bookmarkStart w:id="459" w:name="_Toc514966524"/>
      <w:bookmarkStart w:id="460" w:name="_Toc98081982"/>
      <w:bookmarkEnd w:id="457"/>
      <w:bookmarkEnd w:id="458"/>
      <w:bookmarkEnd w:id="459"/>
      <w:bookmarkEnd w:id="460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1" w:name="_Toc451949563"/>
      <w:bookmarkStart w:id="462" w:name="_Toc452454672"/>
      <w:bookmarkStart w:id="463" w:name="_Toc514966525"/>
      <w:bookmarkStart w:id="464" w:name="_Toc98081983"/>
      <w:bookmarkEnd w:id="461"/>
      <w:bookmarkEnd w:id="462"/>
      <w:bookmarkEnd w:id="463"/>
      <w:bookmarkEnd w:id="464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5" w:name="_Toc451949564"/>
      <w:bookmarkStart w:id="466" w:name="_Toc452454673"/>
      <w:bookmarkStart w:id="467" w:name="_Toc514966526"/>
      <w:bookmarkStart w:id="468" w:name="_Toc98081984"/>
      <w:bookmarkEnd w:id="465"/>
      <w:bookmarkEnd w:id="466"/>
      <w:bookmarkEnd w:id="467"/>
      <w:bookmarkEnd w:id="468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69" w:name="_Toc451949565"/>
      <w:bookmarkStart w:id="470" w:name="_Toc452454674"/>
      <w:bookmarkStart w:id="471" w:name="_Toc514966527"/>
      <w:bookmarkStart w:id="472" w:name="_Toc98081985"/>
      <w:bookmarkEnd w:id="469"/>
      <w:bookmarkEnd w:id="470"/>
      <w:bookmarkEnd w:id="471"/>
      <w:bookmarkEnd w:id="472"/>
    </w:p>
    <w:p w:rsidR="00A0014C" w:rsidRPr="00A0014C" w:rsidRDefault="00A0014C" w:rsidP="00A0014C">
      <w:pPr>
        <w:pStyle w:val="Odstavecseseznamem"/>
        <w:keepNext/>
        <w:numPr>
          <w:ilvl w:val="0"/>
          <w:numId w:val="23"/>
        </w:numPr>
        <w:spacing w:after="0" w:line="240" w:lineRule="auto"/>
        <w:contextualSpacing w:val="0"/>
        <w:jc w:val="both"/>
        <w:outlineLvl w:val="1"/>
        <w:rPr>
          <w:rFonts w:asciiTheme="minorHAnsi" w:eastAsia="Times New Roman" w:hAnsiTheme="minorHAnsi"/>
          <w:b/>
          <w:bCs/>
          <w:vanish/>
          <w:sz w:val="26"/>
          <w:szCs w:val="26"/>
        </w:rPr>
      </w:pPr>
      <w:bookmarkStart w:id="473" w:name="_Toc451949566"/>
      <w:bookmarkStart w:id="474" w:name="_Toc452454675"/>
      <w:bookmarkStart w:id="475" w:name="_Toc514966528"/>
      <w:bookmarkStart w:id="476" w:name="_Toc98081986"/>
      <w:bookmarkEnd w:id="473"/>
      <w:bookmarkEnd w:id="474"/>
      <w:bookmarkEnd w:id="475"/>
      <w:bookmarkEnd w:id="476"/>
    </w:p>
    <w:p w:rsidR="00756F9F" w:rsidRPr="005276D0" w:rsidRDefault="00A0014C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069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 xml:space="preserve">   </w:t>
      </w:r>
      <w:bookmarkStart w:id="477" w:name="_Toc98081987"/>
      <w:r w:rsidR="00756F9F" w:rsidRPr="005276D0">
        <w:rPr>
          <w:rFonts w:asciiTheme="minorHAnsi" w:hAnsiTheme="minorHAnsi"/>
          <w:color w:val="auto"/>
        </w:rPr>
        <w:t>Montáž zařízení</w:t>
      </w:r>
      <w:bookmarkEnd w:id="448"/>
      <w:bookmarkEnd w:id="477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78" w:name="_Toc417554796"/>
      <w:r w:rsidRPr="005276D0">
        <w:rPr>
          <w:sz w:val="24"/>
        </w:rPr>
        <w:t>Při montáži a uvádění do provozu je nutné dodržet veškeré související normy a předpisy zejména: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 w:hanging="357"/>
        <w:jc w:val="both"/>
        <w:rPr>
          <w:sz w:val="24"/>
        </w:rPr>
      </w:pPr>
      <w:r w:rsidRPr="005276D0">
        <w:rPr>
          <w:sz w:val="24"/>
        </w:rPr>
        <w:t>ČSN 060310 Ústřední vytápění – projektování a montáž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060830 Zabezpečovací zařízení pro ústřední vytápění a ohřívání užitkové vody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Požadavky a pokyny výrobců použitého zařízení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Předpisy o bezpečnosti, hygieně a ochraně zdraví</w:t>
      </w:r>
    </w:p>
    <w:p w:rsidR="00756F9F" w:rsidRPr="005276D0" w:rsidRDefault="00756F9F" w:rsidP="006C237F">
      <w:pPr>
        <w:pStyle w:val="Odstavecseseznamem"/>
        <w:numPr>
          <w:ilvl w:val="0"/>
          <w:numId w:val="15"/>
        </w:numPr>
        <w:spacing w:after="120"/>
        <w:ind w:left="454"/>
        <w:jc w:val="both"/>
        <w:rPr>
          <w:sz w:val="24"/>
        </w:rPr>
      </w:pPr>
      <w:r w:rsidRPr="005276D0">
        <w:rPr>
          <w:sz w:val="24"/>
        </w:rPr>
        <w:t>ČSN 050610 (Sváření plamenem)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Typ uložení potrubí určí montážní firma, která bude ručit za jeho správné a bezpečné provedení pro předpokládané statické a dynamické zatížení.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Před uvedením do provozu je nutné celý systém důkladně propláchnout čistou vodou, demontovat a vyčistit sítka filtrů. Pro první plnění topného systému bude použita upravená voda splňující požadavky ČSN 077401.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Po sváření je nutné zajistit dozor na dobu 8 hodin po skončení svařování.</w:t>
      </w:r>
    </w:p>
    <w:p w:rsidR="00756F9F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lastRenderedPageBreak/>
        <w:t>Montáž a uvedení kotlů do provozu je nezbytné svěřit odborné specializované firmě, která má oprávnění k této činnosti.</w:t>
      </w:r>
    </w:p>
    <w:p w:rsidR="00A0014C" w:rsidRPr="00913E1D" w:rsidRDefault="00A0014C" w:rsidP="00A0014C">
      <w:pPr>
        <w:spacing w:after="120"/>
        <w:jc w:val="both"/>
        <w:rPr>
          <w:sz w:val="24"/>
        </w:rPr>
      </w:pPr>
      <w:r w:rsidRPr="00A0014C">
        <w:rPr>
          <w:sz w:val="24"/>
        </w:rPr>
        <w:t xml:space="preserve">Uložení motorů, jiných točivých strojů a osazení čerpadel je nutno navrhovat a provést tak, aby hladina hluku v kotelnách, strojovnách a v sousedních prostorách nepřekročila hodnoty stanovené hygienickými předpisy ČSN EN ISO 717-1 – 3, a aby nedocházelo k přenosu vibrací nebo aby byly omezeny na nejmenší možnou míru. Proti přenosu hluku a vibrací do potrubí slouží navržené pryžové kompenzátory na větvích vytápění a na závěsy potrubí budou osazeny </w:t>
      </w:r>
      <w:proofErr w:type="spellStart"/>
      <w:r w:rsidRPr="00A0014C">
        <w:rPr>
          <w:sz w:val="24"/>
        </w:rPr>
        <w:t>silent</w:t>
      </w:r>
      <w:proofErr w:type="spellEnd"/>
      <w:r w:rsidRPr="00A0014C">
        <w:rPr>
          <w:sz w:val="24"/>
        </w:rPr>
        <w:t xml:space="preserve"> bloky, kvůli eliminaci přenosu hluku a vibrací do konstrukcí.</w:t>
      </w:r>
      <w:r>
        <w:rPr>
          <w:sz w:val="24"/>
        </w:rPr>
        <w:t xml:space="preserve"> 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after="12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79" w:name="_Toc98081988"/>
      <w:r w:rsidRPr="005276D0">
        <w:rPr>
          <w:rFonts w:asciiTheme="minorHAnsi" w:hAnsiTheme="minorHAnsi"/>
          <w:color w:val="auto"/>
        </w:rPr>
        <w:t>Provoz kotelny</w:t>
      </w:r>
      <w:bookmarkEnd w:id="478"/>
      <w:bookmarkEnd w:id="479"/>
    </w:p>
    <w:p w:rsidR="006C237F" w:rsidRDefault="00756F9F" w:rsidP="006C237F">
      <w:pPr>
        <w:spacing w:after="120"/>
        <w:jc w:val="both"/>
        <w:rPr>
          <w:sz w:val="24"/>
        </w:rPr>
      </w:pPr>
      <w:bookmarkStart w:id="480" w:name="_Toc417554797"/>
      <w:r w:rsidRPr="005276D0">
        <w:rPr>
          <w:sz w:val="24"/>
        </w:rPr>
        <w:t xml:space="preserve">Provoz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bude bezobslužný plně automatický s občasnou kontrolou 1x denně vyškoleným pracovníkem. Řízení bude zajištěno automatickou regulací.</w:t>
      </w:r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 xml:space="preserve">Vstup bude povolen pouze oprávněným pracovníkům ve smyslu 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Rozsah vybavení </w:t>
      </w:r>
      <w:r w:rsidR="005276D0" w:rsidRPr="005276D0">
        <w:rPr>
          <w:sz w:val="24"/>
        </w:rPr>
        <w:t>technické místnosti</w:t>
      </w:r>
      <w:r w:rsidRPr="005276D0">
        <w:rPr>
          <w:sz w:val="24"/>
        </w:rPr>
        <w:t xml:space="preserve"> z hlediska zajištění bezpečnosti provozu a požární ochrany musí být zajištěn v rozsahu odstavce č. 167 ČSN 07 0703. </w:t>
      </w:r>
    </w:p>
    <w:p w:rsidR="00756F9F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t>Provozovatel zařízení musí v souladu s </w:t>
      </w:r>
      <w:proofErr w:type="spellStart"/>
      <w:r w:rsidRPr="005276D0">
        <w:rPr>
          <w:sz w:val="24"/>
        </w:rPr>
        <w:t>vyhl</w:t>
      </w:r>
      <w:proofErr w:type="spellEnd"/>
      <w:r w:rsidRPr="005276D0">
        <w:rPr>
          <w:sz w:val="24"/>
        </w:rPr>
        <w:t xml:space="preserve">. 91/1993 Sb. zajišťovat pravidelné odborné prohlídky </w:t>
      </w:r>
      <w:r w:rsidR="005276D0" w:rsidRPr="005276D0">
        <w:rPr>
          <w:sz w:val="24"/>
        </w:rPr>
        <w:t>nového zdroje tepla</w:t>
      </w:r>
      <w:r w:rsidRPr="005276D0">
        <w:rPr>
          <w:sz w:val="24"/>
        </w:rPr>
        <w:t xml:space="preserve"> min. 1 x ročně (kotle) a 1 x měsíčně (funkce detektorů pojistek plamene). Pro </w:t>
      </w:r>
      <w:r w:rsidR="005276D0">
        <w:rPr>
          <w:sz w:val="24"/>
        </w:rPr>
        <w:t>nové zdroje tepla</w:t>
      </w:r>
      <w:r w:rsidRPr="005276D0">
        <w:rPr>
          <w:sz w:val="24"/>
        </w:rPr>
        <w:t xml:space="preserve"> musí být vypracován provozní řád, který zajistí realizační firma.</w:t>
      </w:r>
    </w:p>
    <w:p w:rsidR="005276D0" w:rsidRPr="00E038E5" w:rsidRDefault="005276D0" w:rsidP="006C237F">
      <w:pPr>
        <w:spacing w:before="200" w:after="120"/>
        <w:jc w:val="both"/>
        <w:rPr>
          <w:sz w:val="24"/>
        </w:rPr>
      </w:pPr>
      <w:r w:rsidRPr="00E038E5">
        <w:rPr>
          <w:sz w:val="24"/>
        </w:rPr>
        <w:t>Dle normy ČSN 070703</w:t>
      </w:r>
      <w:r>
        <w:rPr>
          <w:sz w:val="24"/>
        </w:rPr>
        <w:t xml:space="preserve"> -</w:t>
      </w:r>
      <w:r w:rsidRPr="00E038E5">
        <w:rPr>
          <w:sz w:val="24"/>
        </w:rPr>
        <w:t xml:space="preserve"> vzhledem k výkonu jednoho kotle</w:t>
      </w:r>
      <w:r>
        <w:rPr>
          <w:sz w:val="24"/>
        </w:rPr>
        <w:t xml:space="preserve"> a součtového výkonu obou kotlů</w:t>
      </w:r>
      <w:r w:rsidRPr="00E038E5">
        <w:rPr>
          <w:sz w:val="24"/>
        </w:rPr>
        <w:t xml:space="preserve"> spadá místnost do kotelny III. kategorie</w:t>
      </w:r>
      <w:r w:rsidR="00DD6346">
        <w:rPr>
          <w:sz w:val="24"/>
        </w:rPr>
        <w:t>. Měla by obsahovat: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přenosný hasicí přístroj CO2 s hasicí schopností minimálně 55B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pěnotvorný prostředek nebo vhodný detektor pro kontrolu těsnosti spojů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lékárničku první pomoci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bateriovou svítilnu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detektor na oxid uhelnatý</w:t>
      </w:r>
    </w:p>
    <w:p w:rsidR="00756F9F" w:rsidRPr="005276D0" w:rsidRDefault="00756F9F" w:rsidP="006C237F">
      <w:pPr>
        <w:pStyle w:val="Odstavecseseznamem"/>
        <w:numPr>
          <w:ilvl w:val="0"/>
          <w:numId w:val="19"/>
        </w:numPr>
        <w:spacing w:after="120"/>
        <w:jc w:val="both"/>
        <w:rPr>
          <w:sz w:val="24"/>
        </w:rPr>
      </w:pPr>
      <w:r w:rsidRPr="005276D0">
        <w:rPr>
          <w:sz w:val="24"/>
        </w:rPr>
        <w:t>místní provozní řád</w:t>
      </w:r>
      <w:r w:rsidR="00A0014C">
        <w:rPr>
          <w:sz w:val="24"/>
        </w:rPr>
        <w:t xml:space="preserve"> (zajistí realizační firma)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1" w:name="_Toc98081989"/>
      <w:r w:rsidRPr="005276D0">
        <w:rPr>
          <w:rFonts w:asciiTheme="minorHAnsi" w:hAnsiTheme="minorHAnsi"/>
          <w:color w:val="auto"/>
        </w:rPr>
        <w:t>Zkoušky zařízení</w:t>
      </w:r>
      <w:bookmarkEnd w:id="480"/>
      <w:bookmarkEnd w:id="481"/>
    </w:p>
    <w:p w:rsidR="00756F9F" w:rsidRPr="005276D0" w:rsidRDefault="00756F9F" w:rsidP="006C237F">
      <w:pPr>
        <w:spacing w:after="120"/>
        <w:jc w:val="both"/>
        <w:rPr>
          <w:sz w:val="24"/>
        </w:rPr>
      </w:pPr>
      <w:bookmarkStart w:id="482" w:name="_Toc417554798"/>
      <w:r w:rsidRPr="005276D0">
        <w:rPr>
          <w:sz w:val="24"/>
        </w:rPr>
        <w:t>Všechny prováděné práce a funkční zkoušky musí být v souladu s příslušnými ČSN a souvisejícími předpisy. Zkoušky zařízení jsou předepsány ČSN 060310.</w:t>
      </w:r>
    </w:p>
    <w:p w:rsidR="00756F9F" w:rsidRPr="005276D0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>Po instalaci systému a jeho řádném propláchnutí se provede zkouška tlaková</w:t>
      </w:r>
    </w:p>
    <w:p w:rsidR="00756F9F" w:rsidRPr="00A0014C" w:rsidRDefault="00756F9F" w:rsidP="006C237F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5276D0">
        <w:rPr>
          <w:sz w:val="24"/>
        </w:rPr>
        <w:t xml:space="preserve">Po tlakové zkoušce se provedou zkoušky provozní, které se dělí na dilatační a topné. Topná zkouška se provádí po dobu </w:t>
      </w:r>
      <w:r w:rsidR="007B02EF">
        <w:rPr>
          <w:sz w:val="24"/>
        </w:rPr>
        <w:t>48</w:t>
      </w:r>
      <w:r w:rsidRPr="005276D0">
        <w:rPr>
          <w:sz w:val="24"/>
        </w:rPr>
        <w:t xml:space="preserve"> hodin v topném období. V jejím průběhu budou vyregulovány tlakové poměry v soustavě včetně nastavení </w:t>
      </w:r>
      <w:proofErr w:type="spellStart"/>
      <w:r w:rsidRPr="00A0014C">
        <w:rPr>
          <w:sz w:val="24"/>
        </w:rPr>
        <w:t>předregulace</w:t>
      </w:r>
      <w:proofErr w:type="spellEnd"/>
      <w:r w:rsidRPr="00A0014C">
        <w:rPr>
          <w:sz w:val="24"/>
        </w:rPr>
        <w:t xml:space="preserve"> armatur u otopných těles.</w:t>
      </w:r>
    </w:p>
    <w:p w:rsidR="00A0014C" w:rsidRPr="00A0014C" w:rsidRDefault="00A0014C" w:rsidP="00A0014C">
      <w:pPr>
        <w:pStyle w:val="Odstavecseseznamem"/>
        <w:numPr>
          <w:ilvl w:val="0"/>
          <w:numId w:val="16"/>
        </w:numPr>
        <w:spacing w:after="120"/>
        <w:ind w:left="924" w:hanging="357"/>
        <w:jc w:val="both"/>
        <w:rPr>
          <w:sz w:val="24"/>
        </w:rPr>
      </w:pPr>
      <w:r w:rsidRPr="00A0014C">
        <w:rPr>
          <w:sz w:val="24"/>
        </w:rPr>
        <w:t xml:space="preserve">Bude provedeno měření hlučnosti v místnosti plynové kotelny a také v pobytových místnostech v případě, že přímo sousedí s plynovou kotelnou. Měření hlučnosti bude provedeno dle normy </w:t>
      </w:r>
      <w:hyperlink r:id="rId10" w:history="1">
        <w:r w:rsidRPr="00A0014C">
          <w:rPr>
            <w:sz w:val="24"/>
          </w:rPr>
          <w:t>ČSN ISO 1996-2.</w:t>
        </w:r>
      </w:hyperlink>
    </w:p>
    <w:p w:rsidR="00756F9F" w:rsidRPr="005276D0" w:rsidRDefault="00756F9F" w:rsidP="006C237F">
      <w:pPr>
        <w:spacing w:after="120"/>
        <w:jc w:val="both"/>
        <w:rPr>
          <w:sz w:val="24"/>
        </w:rPr>
      </w:pPr>
      <w:r w:rsidRPr="005276D0">
        <w:rPr>
          <w:sz w:val="24"/>
        </w:rPr>
        <w:lastRenderedPageBreak/>
        <w:t>Topné zkoušky probíhají za účasti zástupce investora a dodavatele. O provedených zkouškách se provedou příslušné zápisy a protokoly.</w:t>
      </w:r>
    </w:p>
    <w:p w:rsidR="00756F9F" w:rsidRPr="005276D0" w:rsidRDefault="00756F9F" w:rsidP="00A0014C">
      <w:pPr>
        <w:pStyle w:val="Nadpis2"/>
        <w:keepLines w:val="0"/>
        <w:numPr>
          <w:ilvl w:val="1"/>
          <w:numId w:val="23"/>
        </w:numPr>
        <w:spacing w:before="0" w:after="24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83" w:name="_Toc98081990"/>
      <w:r w:rsidRPr="005276D0">
        <w:rPr>
          <w:rFonts w:asciiTheme="minorHAnsi" w:hAnsiTheme="minorHAnsi"/>
          <w:color w:val="auto"/>
        </w:rPr>
        <w:t>Péče o bezpečnost práce a technických zařízení</w:t>
      </w:r>
      <w:bookmarkEnd w:id="482"/>
      <w:bookmarkEnd w:id="483"/>
    </w:p>
    <w:p w:rsidR="00756F9F" w:rsidRPr="005276D0" w:rsidRDefault="00756F9F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84" w:name="_Toc417554799"/>
      <w:bookmarkStart w:id="485" w:name="_Toc98081991"/>
      <w:r w:rsidRPr="005276D0">
        <w:rPr>
          <w:rFonts w:asciiTheme="minorHAnsi" w:hAnsiTheme="minorHAnsi"/>
          <w:color w:val="auto"/>
        </w:rPr>
        <w:t>Při provádění stavebních a montážních prací</w:t>
      </w:r>
      <w:bookmarkEnd w:id="484"/>
      <w:bookmarkEnd w:id="485"/>
    </w:p>
    <w:p w:rsidR="00DC25F0" w:rsidRPr="00DC25F0" w:rsidRDefault="00DC25F0" w:rsidP="00DC25F0">
      <w:pPr>
        <w:jc w:val="both"/>
        <w:rPr>
          <w:rFonts w:cstheme="minorHAnsi"/>
          <w:sz w:val="24"/>
        </w:rPr>
      </w:pPr>
      <w:bookmarkStart w:id="486" w:name="_Toc479075100"/>
      <w:bookmarkStart w:id="487" w:name="_Toc486333185"/>
      <w:bookmarkStart w:id="488" w:name="_Toc506198007"/>
      <w:bookmarkStart w:id="489" w:name="_Toc507303865"/>
      <w:bookmarkStart w:id="490" w:name="_Toc332288150"/>
      <w:bookmarkStart w:id="491" w:name="_Toc378755647"/>
      <w:bookmarkStart w:id="492" w:name="_Toc417554800"/>
      <w:r w:rsidRPr="00DC25F0">
        <w:rPr>
          <w:rFonts w:cstheme="minorHAnsi"/>
          <w:sz w:val="24"/>
        </w:rPr>
        <w:t>Při provádění prací je nutno dodržovat platné bezpečnostní předpisy uplatněné ve vyhlášce ČÚBP a ČBN č. 591/2006 Sb. o bezpečnosti práce a technických zařízeních při stavebních pracích. Všichni pracovníci budou řádně proškoleni o požární bezpečnosti.</w:t>
      </w:r>
    </w:p>
    <w:p w:rsidR="00756F9F" w:rsidRPr="00F15DB0" w:rsidRDefault="00756F9F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93" w:name="_Toc98081992"/>
      <w:r w:rsidRPr="00F15DB0">
        <w:rPr>
          <w:rFonts w:asciiTheme="minorHAnsi" w:hAnsiTheme="minorHAnsi"/>
          <w:color w:val="auto"/>
        </w:rPr>
        <w:t>Při obsluze zařízení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r w:rsidRPr="00F15DB0">
        <w:rPr>
          <w:rFonts w:asciiTheme="minorHAnsi" w:hAnsiTheme="minorHAnsi"/>
          <w:color w:val="auto"/>
        </w:rPr>
        <w:t xml:space="preserve"> </w:t>
      </w:r>
    </w:p>
    <w:p w:rsidR="00DC25F0" w:rsidRPr="00A0014C" w:rsidRDefault="00DC25F0" w:rsidP="00DC25F0">
      <w:pPr>
        <w:jc w:val="both"/>
        <w:rPr>
          <w:rFonts w:cstheme="minorHAnsi"/>
          <w:sz w:val="24"/>
        </w:rPr>
      </w:pPr>
      <w:bookmarkStart w:id="494" w:name="_Toc378755648"/>
      <w:bookmarkStart w:id="495" w:name="_Toc417554801"/>
      <w:r w:rsidRPr="00DC25F0">
        <w:rPr>
          <w:rFonts w:cstheme="minorHAnsi"/>
          <w:sz w:val="24"/>
        </w:rPr>
        <w:t xml:space="preserve">Nový zdroj tepla je možno provozovat bez trvalé přítomnosti obsluhy, s občasným dohledem. Pro tento účel bude vybavena řídicím systémem, který kromě řízení chodu kotelny zabezpečí její odstavení při poruchových a havarijních stavech a bude napojena na centrální dispečink. Obsluha bude proškolena a seznámena s provozními stavy jednotlivých zařízení, s revizními a servisními lhůtami. Na provoz nového zdroje tepla se vztahují platné předpisy, vyhlášky a normy, nový zdroj tepla odpovídá </w:t>
      </w:r>
      <w:proofErr w:type="spellStart"/>
      <w:r w:rsidRPr="00DC25F0">
        <w:rPr>
          <w:rFonts w:cstheme="minorHAnsi"/>
          <w:sz w:val="24"/>
        </w:rPr>
        <w:t>vyhl</w:t>
      </w:r>
      <w:proofErr w:type="spellEnd"/>
      <w:r w:rsidRPr="00DC25F0">
        <w:rPr>
          <w:rFonts w:cstheme="minorHAnsi"/>
          <w:sz w:val="24"/>
        </w:rPr>
        <w:t xml:space="preserve">. 91/1993 Sb. a splňuje požadavky </w:t>
      </w:r>
      <w:r w:rsidRPr="00A0014C">
        <w:rPr>
          <w:rFonts w:cstheme="minorHAnsi"/>
          <w:sz w:val="24"/>
        </w:rPr>
        <w:t xml:space="preserve">ČSN 070703 pro kotelnu III. kategorie. </w:t>
      </w:r>
    </w:p>
    <w:p w:rsidR="00A0014C" w:rsidRPr="00A0014C" w:rsidRDefault="00A0014C" w:rsidP="00A0014C">
      <w:pPr>
        <w:jc w:val="both"/>
        <w:rPr>
          <w:rFonts w:cstheme="minorHAnsi"/>
          <w:sz w:val="24"/>
        </w:rPr>
      </w:pPr>
      <w:r w:rsidRPr="00A0014C">
        <w:rPr>
          <w:rFonts w:cstheme="minorHAnsi"/>
          <w:sz w:val="24"/>
        </w:rPr>
        <w:t xml:space="preserve">Potrubní rozvody budou označeny podle protékajících médií. Veškerá zařízení s povrchovou teplotou nad 50°C budou opatřena tepelnou izolací. Vstup do technické místnosti bude označen tabulkou označující kotelnu a </w:t>
      </w:r>
      <w:r w:rsidRPr="00A0014C">
        <w:rPr>
          <w:sz w:val="24"/>
        </w:rPr>
        <w:t xml:space="preserve">v místnosti plynové kotelny budou osazeny informační a výstražné tabulky. Prostor technické místnosti je uzamykatelný a tudíž by nemělo dojít ke vstupu nepovolaným osobám, které by mohly zařízení poškodit. </w:t>
      </w:r>
      <w:r w:rsidRPr="00A0014C">
        <w:rPr>
          <w:rFonts w:cstheme="minorHAnsi"/>
          <w:sz w:val="24"/>
        </w:rPr>
        <w:t xml:space="preserve">Opravy zařízení budou provádět jen určení vyškolení pracovníci. Při opravách nutno respektovat elektrotechnické bezpečnostní předpisy. Strojně technologické zařízení a el. </w:t>
      </w:r>
      <w:proofErr w:type="gramStart"/>
      <w:r w:rsidRPr="00A0014C">
        <w:rPr>
          <w:rFonts w:cstheme="minorHAnsi"/>
          <w:sz w:val="24"/>
        </w:rPr>
        <w:t>instalaci</w:t>
      </w:r>
      <w:proofErr w:type="gramEnd"/>
      <w:r w:rsidRPr="00A0014C">
        <w:rPr>
          <w:rFonts w:cstheme="minorHAnsi"/>
          <w:sz w:val="24"/>
        </w:rPr>
        <w:t xml:space="preserve"> nutno udržovat v dobrém technickém stavu.</w:t>
      </w:r>
    </w:p>
    <w:p w:rsidR="00A0014C" w:rsidRPr="00A0014C" w:rsidRDefault="00A0014C" w:rsidP="00A0014C">
      <w:pPr>
        <w:pStyle w:val="Nadpis2"/>
        <w:keepLines w:val="0"/>
        <w:numPr>
          <w:ilvl w:val="2"/>
          <w:numId w:val="23"/>
        </w:numPr>
        <w:spacing w:before="0" w:line="240" w:lineRule="auto"/>
        <w:jc w:val="both"/>
        <w:rPr>
          <w:rFonts w:asciiTheme="minorHAnsi" w:hAnsiTheme="minorHAnsi"/>
          <w:color w:val="auto"/>
        </w:rPr>
      </w:pPr>
      <w:bookmarkStart w:id="496" w:name="_Toc451943022"/>
      <w:bookmarkStart w:id="497" w:name="_Toc451943790"/>
      <w:bookmarkStart w:id="498" w:name="_Toc98081993"/>
      <w:r w:rsidRPr="00A0014C">
        <w:rPr>
          <w:rFonts w:asciiTheme="minorHAnsi" w:hAnsiTheme="minorHAnsi"/>
          <w:color w:val="auto"/>
        </w:rPr>
        <w:t>Zásady ochrany životního prostředí</w:t>
      </w:r>
      <w:bookmarkEnd w:id="496"/>
      <w:bookmarkEnd w:id="497"/>
      <w:bookmarkEnd w:id="498"/>
    </w:p>
    <w:p w:rsidR="00A0014C" w:rsidRPr="00A0014C" w:rsidRDefault="00360D02" w:rsidP="00A0014C">
      <w:pPr>
        <w:jc w:val="both"/>
        <w:rPr>
          <w:sz w:val="24"/>
        </w:rPr>
      </w:pPr>
      <w:r>
        <w:rPr>
          <w:sz w:val="24"/>
        </w:rPr>
        <w:t>Oprava</w:t>
      </w:r>
      <w:r w:rsidR="00A0014C" w:rsidRPr="00A0014C">
        <w:rPr>
          <w:sz w:val="24"/>
        </w:rPr>
        <w:t xml:space="preserve"> zdroje tepla nebude mít negativní vliv na kvalitu životního prostředí. Nové zdroje tepla „plynové kondenzační kotle“ mají emisní třídu N</w:t>
      </w:r>
      <w:r w:rsidR="00262C26" w:rsidRPr="00A0014C">
        <w:rPr>
          <w:sz w:val="24"/>
        </w:rPr>
        <w:t>o</w:t>
      </w:r>
      <w:r w:rsidR="00A0014C" w:rsidRPr="00A0014C">
        <w:rPr>
          <w:sz w:val="24"/>
        </w:rPr>
        <w:t>x</w:t>
      </w:r>
      <w:r w:rsidR="00262C26">
        <w:rPr>
          <w:sz w:val="24"/>
        </w:rPr>
        <w:t>6</w:t>
      </w:r>
      <w:r w:rsidR="00A0014C" w:rsidRPr="00A0014C">
        <w:rPr>
          <w:sz w:val="24"/>
        </w:rPr>
        <w:t xml:space="preserve"> a tudíž nezhoršují kvalitu životního prostředí oproti stávajícím plynovým kotlům. </w:t>
      </w:r>
    </w:p>
    <w:p w:rsidR="00756F9F" w:rsidRPr="00F15DB0" w:rsidRDefault="00756F9F" w:rsidP="00A0014C">
      <w:pPr>
        <w:pStyle w:val="Nadpis2"/>
        <w:keepLines w:val="0"/>
        <w:numPr>
          <w:ilvl w:val="1"/>
          <w:numId w:val="23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499" w:name="_Toc98081994"/>
      <w:r w:rsidRPr="00F15DB0">
        <w:rPr>
          <w:rFonts w:asciiTheme="minorHAnsi" w:hAnsiTheme="minorHAnsi"/>
          <w:color w:val="auto"/>
        </w:rPr>
        <w:t>Ostatní</w:t>
      </w:r>
      <w:bookmarkEnd w:id="494"/>
      <w:bookmarkEnd w:id="495"/>
      <w:bookmarkEnd w:id="499"/>
    </w:p>
    <w:p w:rsidR="00756F9F" w:rsidRPr="00F15DB0" w:rsidRDefault="00756F9F" w:rsidP="00756F9F">
      <w:pPr>
        <w:jc w:val="both"/>
        <w:rPr>
          <w:sz w:val="24"/>
        </w:rPr>
      </w:pPr>
      <w:r w:rsidRPr="00F15DB0">
        <w:rPr>
          <w:sz w:val="24"/>
        </w:rPr>
        <w:t>Projekt je zpracován dle ČSN 060310. Při provádění musí být dodrženy všechny příslušné bezpečnostní předpisy, vyhlášky zejména: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zákon 262/2006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zákoník práce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101/2005 Sb</w:t>
      </w:r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ab/>
        <w:t xml:space="preserve">o podrobnějších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pracoviště a pracovní prostředí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nařízení vlády </w:t>
      </w:r>
      <w:r>
        <w:rPr>
          <w:sz w:val="24"/>
        </w:rPr>
        <w:t>361</w:t>
      </w:r>
      <w:r w:rsidRPr="00E56DE8">
        <w:rPr>
          <w:sz w:val="24"/>
        </w:rPr>
        <w:t>/200</w:t>
      </w:r>
      <w:r>
        <w:rPr>
          <w:sz w:val="24"/>
        </w:rPr>
        <w:t>7</w:t>
      </w:r>
      <w:r w:rsidRPr="00E56DE8">
        <w:rPr>
          <w:sz w:val="24"/>
        </w:rPr>
        <w:t xml:space="preserve">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kterým se stanoví podmínky ochrany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</w:t>
      </w:r>
      <w:r>
        <w:rPr>
          <w:sz w:val="24"/>
        </w:rPr>
        <w:t xml:space="preserve"> </w:t>
      </w:r>
      <w:r w:rsidRPr="00E56DE8">
        <w:rPr>
          <w:sz w:val="24"/>
        </w:rPr>
        <w:t xml:space="preserve">zaměstnanců při práci ve znění NV </w:t>
      </w:r>
      <w:r>
        <w:rPr>
          <w:sz w:val="24"/>
        </w:rPr>
        <w:t xml:space="preserve">č.             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68/2010 Sb., NV č. 93/2012 Sb., NV č.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>
        <w:rPr>
          <w:sz w:val="24"/>
        </w:rPr>
        <w:t xml:space="preserve">                                                                          9/2013 Sb.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591/2006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minimálních požadavcích </w:t>
      </w:r>
      <w:proofErr w:type="gramStart"/>
      <w:r w:rsidRPr="00E56DE8">
        <w:rPr>
          <w:sz w:val="24"/>
        </w:rPr>
        <w:t>na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lastRenderedPageBreak/>
        <w:t xml:space="preserve">                                                                          BOZP na staveništích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362/2005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o bližších požadavcích na BOZP při práci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na pracovištích s nebezpečím pádu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 výšky nebo do hloubky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 xml:space="preserve">zákon 309/2006 Sb. 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>zákon o zajištění dalších podmínek BOZP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proofErr w:type="spellStart"/>
      <w:r w:rsidRPr="00E56DE8">
        <w:rPr>
          <w:sz w:val="24"/>
        </w:rPr>
        <w:t>vyhl</w:t>
      </w:r>
      <w:proofErr w:type="spellEnd"/>
      <w:r w:rsidRPr="00E56DE8">
        <w:rPr>
          <w:sz w:val="24"/>
        </w:rPr>
        <w:t>. 48/1982 Sb.</w:t>
      </w:r>
      <w:r w:rsidRPr="00E56DE8">
        <w:rPr>
          <w:sz w:val="24"/>
        </w:rPr>
        <w:tab/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základní požadavky k zajištění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bezpečnosti práce a technických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zařízení (v platném znění)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nařízení vlády 11/2002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 kterým se stanoví vzhled a umístění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bezpečnostních značek a signálů </w:t>
      </w:r>
      <w:proofErr w:type="gramStart"/>
      <w:r w:rsidRPr="00E56DE8">
        <w:rPr>
          <w:sz w:val="24"/>
        </w:rPr>
        <w:t>ve</w:t>
      </w:r>
      <w:proofErr w:type="gramEnd"/>
      <w:r w:rsidRPr="00E56DE8">
        <w:rPr>
          <w:sz w:val="24"/>
        </w:rPr>
        <w:t xml:space="preserve"> </w:t>
      </w:r>
    </w:p>
    <w:p w:rsidR="00DC25F0" w:rsidRPr="00E56DE8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znění NV 405/2004 Sb.</w:t>
      </w:r>
    </w:p>
    <w:p w:rsidR="00DC25F0" w:rsidRPr="00E56DE8" w:rsidRDefault="00DC25F0" w:rsidP="00DC25F0">
      <w:pPr>
        <w:pStyle w:val="Odstavecseseznamem"/>
        <w:numPr>
          <w:ilvl w:val="0"/>
          <w:numId w:val="17"/>
        </w:numPr>
        <w:ind w:left="924" w:hanging="357"/>
        <w:rPr>
          <w:sz w:val="24"/>
        </w:rPr>
      </w:pPr>
      <w:r w:rsidRPr="00E56DE8">
        <w:rPr>
          <w:sz w:val="24"/>
        </w:rPr>
        <w:t>vyhláška 91/1993 Sb.</w:t>
      </w:r>
      <w:r w:rsidRPr="00E56DE8">
        <w:rPr>
          <w:sz w:val="24"/>
        </w:rPr>
        <w:tab/>
      </w:r>
      <w:r w:rsidRPr="00E56DE8">
        <w:rPr>
          <w:sz w:val="24"/>
        </w:rPr>
        <w:tab/>
        <w:t xml:space="preserve">            k zajištění bezpečnosti práce </w:t>
      </w:r>
    </w:p>
    <w:p w:rsidR="00DC25F0" w:rsidRDefault="00DC25F0" w:rsidP="00DC25F0">
      <w:pPr>
        <w:pStyle w:val="Odstavecseseznamem"/>
        <w:ind w:left="924"/>
        <w:rPr>
          <w:sz w:val="24"/>
        </w:rPr>
      </w:pPr>
      <w:r w:rsidRPr="00E56DE8">
        <w:rPr>
          <w:sz w:val="24"/>
        </w:rPr>
        <w:t xml:space="preserve">                                                                          v nízkotlakých kotelnách</w:t>
      </w:r>
    </w:p>
    <w:p w:rsidR="00DC25F0" w:rsidRPr="004948D0" w:rsidRDefault="00DC25F0" w:rsidP="00DC25F0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18/1979 Sb. – kterou se určují vyhrazená tlaková zařízení a stanoví některé podmínky k zajištění jejich bezpečnosti</w:t>
      </w:r>
    </w:p>
    <w:p w:rsidR="00DC25F0" w:rsidRPr="00A0014C" w:rsidRDefault="00DC25F0" w:rsidP="00DC25F0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>
        <w:rPr>
          <w:sz w:val="24"/>
        </w:rPr>
        <w:t>vyhláška č. 21/1979 Sb. – kterou se určují vyhrazená plynová zařízení a stanoví některé podmínky k zajištění jejich bezpečnosti</w:t>
      </w:r>
    </w:p>
    <w:p w:rsidR="00A0014C" w:rsidRPr="00A0014C" w:rsidRDefault="00A0014C" w:rsidP="00A0014C">
      <w:pPr>
        <w:pStyle w:val="Odstavecseseznamem"/>
        <w:numPr>
          <w:ilvl w:val="0"/>
          <w:numId w:val="21"/>
        </w:numPr>
        <w:spacing w:line="264" w:lineRule="auto"/>
        <w:jc w:val="both"/>
        <w:rPr>
          <w:rFonts w:cs="Arial"/>
          <w:sz w:val="24"/>
          <w:szCs w:val="24"/>
        </w:rPr>
      </w:pPr>
      <w:r w:rsidRPr="00A0014C">
        <w:rPr>
          <w:sz w:val="24"/>
        </w:rPr>
        <w:t>NV č. 272/2011 Sb. – novela zákona zabývající se požadavky na hlukové poměry uvnitř objektu</w:t>
      </w: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56F9F" w:rsidRPr="00AB0753" w:rsidRDefault="00756F9F" w:rsidP="00756F9F">
      <w:pPr>
        <w:pStyle w:val="Odstavecseseznamem"/>
        <w:jc w:val="both"/>
        <w:rPr>
          <w:sz w:val="24"/>
          <w:highlight w:val="yellow"/>
        </w:rPr>
      </w:pPr>
    </w:p>
    <w:p w:rsidR="007F42F6" w:rsidRDefault="00756F9F" w:rsidP="0076425B">
      <w:pPr>
        <w:pStyle w:val="Odstavecseseznamem"/>
        <w:jc w:val="both"/>
      </w:pPr>
      <w:r w:rsidRPr="00F15DB0">
        <w:rPr>
          <w:sz w:val="24"/>
        </w:rPr>
        <w:t xml:space="preserve">Brno, </w:t>
      </w:r>
      <w:r w:rsidR="00262C26">
        <w:rPr>
          <w:sz w:val="24"/>
        </w:rPr>
        <w:t>březen 2022</w:t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</w:r>
      <w:r w:rsidRPr="00F15DB0">
        <w:rPr>
          <w:sz w:val="24"/>
        </w:rPr>
        <w:tab/>
        <w:t xml:space="preserve">Vypracovala: Ing. </w:t>
      </w:r>
      <w:r w:rsidR="00DD6346">
        <w:rPr>
          <w:sz w:val="24"/>
        </w:rPr>
        <w:t xml:space="preserve">Lucie </w:t>
      </w:r>
      <w:proofErr w:type="spellStart"/>
      <w:r w:rsidR="00DD6346">
        <w:rPr>
          <w:sz w:val="24"/>
        </w:rPr>
        <w:t>Mravcová</w:t>
      </w:r>
      <w:proofErr w:type="spellEnd"/>
    </w:p>
    <w:sectPr w:rsidR="007F42F6" w:rsidSect="00B4459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7" w:bottom="709" w:left="1417" w:header="680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AC7" w:rsidRDefault="00462AC7" w:rsidP="006436B5">
      <w:pPr>
        <w:spacing w:after="0" w:line="240" w:lineRule="auto"/>
      </w:pPr>
      <w:r>
        <w:separator/>
      </w:r>
    </w:p>
  </w:endnote>
  <w:endnote w:type="continuationSeparator" w:id="0">
    <w:p w:rsidR="00462AC7" w:rsidRDefault="00462AC7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5A" w:rsidRPr="00F03EA0" w:rsidRDefault="007A7A5A" w:rsidP="000514FD">
    <w:pPr>
      <w:spacing w:after="0" w:line="240" w:lineRule="auto"/>
      <w:ind w:right="261"/>
      <w:rPr>
        <w:color w:val="0F243E"/>
        <w:sz w:val="10"/>
        <w:szCs w:val="10"/>
      </w:rPr>
    </w:pPr>
  </w:p>
  <w:p w:rsidR="007A7A5A" w:rsidRPr="00F03EA0" w:rsidRDefault="007A7A5A" w:rsidP="000514FD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0933"/>
    </w:tblGrid>
    <w:tr w:rsidR="007A7A5A" w:rsidTr="00BF00A0">
      <w:tc>
        <w:tcPr>
          <w:tcW w:w="10933" w:type="dxa"/>
        </w:tcPr>
        <w:p w:rsidR="007A7A5A" w:rsidRPr="00B70BAC" w:rsidRDefault="007A7A5A" w:rsidP="00BF00A0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7A7A5A" w:rsidRDefault="007A7A5A" w:rsidP="000514FD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 w:line="276" w:lineRule="auto"/>
      <w:ind w:left="-567"/>
    </w:pPr>
    <w:r w:rsidRPr="00855504">
      <w:tab/>
      <w:t xml:space="preserve">Stránka </w:t>
    </w:r>
    <w:fldSimple w:instr="PAGE">
      <w:r w:rsidR="006E03DF">
        <w:rPr>
          <w:noProof/>
        </w:rPr>
        <w:t>15</w:t>
      </w:r>
    </w:fldSimple>
    <w:r w:rsidRPr="00855504">
      <w:t xml:space="preserve"> z </w:t>
    </w:r>
    <w:fldSimple w:instr="NUMPAGES">
      <w:r w:rsidR="006E03DF">
        <w:rPr>
          <w:noProof/>
        </w:rPr>
        <w:t>15</w:t>
      </w:r>
    </w:fldSimple>
    <w:r w:rsidRPr="00855504">
      <w:rPr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5A" w:rsidRPr="00855504" w:rsidRDefault="007A7A5A" w:rsidP="004305FF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 w:rsidRPr="00855504">
      <w:tab/>
    </w:r>
    <w:r>
      <w:t xml:space="preserve"> </w:t>
    </w:r>
    <w:r w:rsidRPr="00855504">
      <w:rPr>
        <w:sz w:val="24"/>
        <w:szCs w:val="24"/>
      </w:rPr>
      <w:tab/>
    </w:r>
  </w:p>
  <w:p w:rsidR="007A7A5A" w:rsidRDefault="007A7A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AC7" w:rsidRDefault="00462AC7" w:rsidP="006436B5">
      <w:pPr>
        <w:spacing w:after="0" w:line="240" w:lineRule="auto"/>
      </w:pPr>
      <w:r>
        <w:separator/>
      </w:r>
    </w:p>
  </w:footnote>
  <w:footnote w:type="continuationSeparator" w:id="0">
    <w:p w:rsidR="00462AC7" w:rsidRDefault="00462AC7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5A" w:rsidRDefault="007A7A5A" w:rsidP="00386079">
    <w:pPr>
      <w:pStyle w:val="Zhlav"/>
      <w:tabs>
        <w:tab w:val="clear" w:pos="4536"/>
        <w:tab w:val="clear" w:pos="9072"/>
      </w:tabs>
      <w:jc w:val="right"/>
    </w:pPr>
    <w:r>
      <w:rPr>
        <w:b/>
        <w:sz w:val="24"/>
      </w:rPr>
      <w:tab/>
    </w:r>
    <w:r>
      <w:rPr>
        <w:b/>
        <w:sz w:val="24"/>
      </w:rPr>
      <w:tab/>
    </w: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A5A" w:rsidRPr="00E70D33" w:rsidRDefault="007A7A5A" w:rsidP="00B019DC">
    <w:pPr>
      <w:pStyle w:val="Zhlav"/>
      <w:ind w:left="2544" w:firstLine="3828"/>
      <w:rPr>
        <w:b/>
      </w:rPr>
    </w:pPr>
    <w:r>
      <w:rPr>
        <w:b/>
        <w:sz w:val="24"/>
      </w:rPr>
      <w:t xml:space="preserve">              </w:t>
    </w:r>
    <w:r>
      <w:rPr>
        <w:b/>
        <w:sz w:val="24"/>
      </w:rPr>
      <w:tab/>
    </w:r>
  </w:p>
  <w:p w:rsidR="007A7A5A" w:rsidRDefault="007A7A5A" w:rsidP="00B019DC">
    <w:pPr>
      <w:pStyle w:val="Zhlav"/>
    </w:pPr>
  </w:p>
  <w:p w:rsidR="007A7A5A" w:rsidRDefault="007A7A5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57BE7"/>
    <w:multiLevelType w:val="hybridMultilevel"/>
    <w:tmpl w:val="5B6CB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03DCE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2">
    <w:nsid w:val="169B6D7F"/>
    <w:multiLevelType w:val="multilevel"/>
    <w:tmpl w:val="E918CF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3">
    <w:nsid w:val="16A620AE"/>
    <w:multiLevelType w:val="hybridMultilevel"/>
    <w:tmpl w:val="D82E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53887"/>
    <w:multiLevelType w:val="hybridMultilevel"/>
    <w:tmpl w:val="8B3865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021CB"/>
    <w:multiLevelType w:val="hybridMultilevel"/>
    <w:tmpl w:val="22E0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A2FFA"/>
    <w:multiLevelType w:val="hybridMultilevel"/>
    <w:tmpl w:val="85907B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860E89"/>
    <w:multiLevelType w:val="hybridMultilevel"/>
    <w:tmpl w:val="028E61BC"/>
    <w:lvl w:ilvl="0" w:tplc="61D4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F0C7A"/>
    <w:multiLevelType w:val="hybridMultilevel"/>
    <w:tmpl w:val="9D7C4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E0400DD"/>
    <w:multiLevelType w:val="hybridMultilevel"/>
    <w:tmpl w:val="518AA23A"/>
    <w:lvl w:ilvl="0" w:tplc="77940D2C">
      <w:start w:val="2"/>
      <w:numFmt w:val="upperLetter"/>
      <w:lvlText w:val="%1.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37D73BD"/>
    <w:multiLevelType w:val="hybridMultilevel"/>
    <w:tmpl w:val="B81E0E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41B33DA"/>
    <w:multiLevelType w:val="hybridMultilevel"/>
    <w:tmpl w:val="E4B2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391E98"/>
    <w:multiLevelType w:val="hybridMultilevel"/>
    <w:tmpl w:val="04429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64BC53F4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8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8B77D83"/>
    <w:multiLevelType w:val="hybridMultilevel"/>
    <w:tmpl w:val="D5722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01D54"/>
    <w:multiLevelType w:val="hybridMultilevel"/>
    <w:tmpl w:val="A464056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5E058E9"/>
    <w:multiLevelType w:val="hybridMultilevel"/>
    <w:tmpl w:val="3620C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C37B47"/>
    <w:multiLevelType w:val="hybridMultilevel"/>
    <w:tmpl w:val="35C8A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1"/>
  </w:num>
  <w:num w:numId="5">
    <w:abstractNumId w:val="16"/>
  </w:num>
  <w:num w:numId="6">
    <w:abstractNumId w:val="18"/>
  </w:num>
  <w:num w:numId="7">
    <w:abstractNumId w:val="12"/>
  </w:num>
  <w:num w:numId="8">
    <w:abstractNumId w:val="19"/>
  </w:num>
  <w:num w:numId="9">
    <w:abstractNumId w:val="6"/>
  </w:num>
  <w:num w:numId="10">
    <w:abstractNumId w:val="5"/>
  </w:num>
  <w:num w:numId="11">
    <w:abstractNumId w:val="20"/>
  </w:num>
  <w:num w:numId="12">
    <w:abstractNumId w:val="13"/>
  </w:num>
  <w:num w:numId="13">
    <w:abstractNumId w:val="4"/>
  </w:num>
  <w:num w:numId="14">
    <w:abstractNumId w:val="21"/>
  </w:num>
  <w:num w:numId="15">
    <w:abstractNumId w:val="15"/>
  </w:num>
  <w:num w:numId="16">
    <w:abstractNumId w:val="22"/>
  </w:num>
  <w:num w:numId="17">
    <w:abstractNumId w:val="3"/>
  </w:num>
  <w:num w:numId="18">
    <w:abstractNumId w:val="0"/>
  </w:num>
  <w:num w:numId="19">
    <w:abstractNumId w:val="2"/>
  </w:num>
  <w:num w:numId="20">
    <w:abstractNumId w:val="14"/>
  </w:num>
  <w:num w:numId="21">
    <w:abstractNumId w:val="23"/>
  </w:num>
  <w:num w:numId="22">
    <w:abstractNumId w:val="24"/>
  </w:num>
  <w:num w:numId="23">
    <w:abstractNumId w:val="17"/>
  </w:num>
  <w:num w:numId="24">
    <w:abstractNumId w:val="1"/>
  </w:num>
  <w:num w:numId="25">
    <w:abstractNumId w:val="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56354"/>
  </w:hdrShapeDefaults>
  <w:footnotePr>
    <w:footnote w:id="-1"/>
    <w:footnote w:id="0"/>
  </w:footnotePr>
  <w:endnotePr>
    <w:endnote w:id="-1"/>
    <w:endnote w:id="0"/>
  </w:endnotePr>
  <w:compat/>
  <w:rsids>
    <w:rsidRoot w:val="00510D95"/>
    <w:rsid w:val="00004111"/>
    <w:rsid w:val="00004381"/>
    <w:rsid w:val="00004BC5"/>
    <w:rsid w:val="000061B2"/>
    <w:rsid w:val="00010233"/>
    <w:rsid w:val="000106C1"/>
    <w:rsid w:val="00011D69"/>
    <w:rsid w:val="00012CE6"/>
    <w:rsid w:val="0001372B"/>
    <w:rsid w:val="0001465F"/>
    <w:rsid w:val="000156BD"/>
    <w:rsid w:val="00015CF8"/>
    <w:rsid w:val="00016B98"/>
    <w:rsid w:val="0001735D"/>
    <w:rsid w:val="000175D8"/>
    <w:rsid w:val="00017872"/>
    <w:rsid w:val="000205E3"/>
    <w:rsid w:val="0002108E"/>
    <w:rsid w:val="00021811"/>
    <w:rsid w:val="00021989"/>
    <w:rsid w:val="00022092"/>
    <w:rsid w:val="00023D3D"/>
    <w:rsid w:val="000245A3"/>
    <w:rsid w:val="000253A9"/>
    <w:rsid w:val="0002676E"/>
    <w:rsid w:val="00030278"/>
    <w:rsid w:val="00030A0F"/>
    <w:rsid w:val="00030B91"/>
    <w:rsid w:val="00031447"/>
    <w:rsid w:val="00034AAC"/>
    <w:rsid w:val="00034D81"/>
    <w:rsid w:val="00036634"/>
    <w:rsid w:val="0003672A"/>
    <w:rsid w:val="000368E7"/>
    <w:rsid w:val="00037E40"/>
    <w:rsid w:val="0004168C"/>
    <w:rsid w:val="000416AC"/>
    <w:rsid w:val="0004233C"/>
    <w:rsid w:val="000428D5"/>
    <w:rsid w:val="00045CB4"/>
    <w:rsid w:val="000460AB"/>
    <w:rsid w:val="000461FE"/>
    <w:rsid w:val="0005119E"/>
    <w:rsid w:val="000512C2"/>
    <w:rsid w:val="000514FD"/>
    <w:rsid w:val="00051A5E"/>
    <w:rsid w:val="00052CC3"/>
    <w:rsid w:val="0005493B"/>
    <w:rsid w:val="0005498F"/>
    <w:rsid w:val="0005744A"/>
    <w:rsid w:val="00060A58"/>
    <w:rsid w:val="00061E31"/>
    <w:rsid w:val="000644FE"/>
    <w:rsid w:val="00065DF4"/>
    <w:rsid w:val="000660DF"/>
    <w:rsid w:val="000743AB"/>
    <w:rsid w:val="00074B27"/>
    <w:rsid w:val="00077392"/>
    <w:rsid w:val="00077886"/>
    <w:rsid w:val="00081C16"/>
    <w:rsid w:val="00086E25"/>
    <w:rsid w:val="00087EFA"/>
    <w:rsid w:val="000930CC"/>
    <w:rsid w:val="0009348C"/>
    <w:rsid w:val="000960B2"/>
    <w:rsid w:val="00096ED5"/>
    <w:rsid w:val="00097096"/>
    <w:rsid w:val="0009789C"/>
    <w:rsid w:val="000A0840"/>
    <w:rsid w:val="000A3943"/>
    <w:rsid w:val="000A4B3B"/>
    <w:rsid w:val="000A4B4A"/>
    <w:rsid w:val="000A5DE2"/>
    <w:rsid w:val="000A66BB"/>
    <w:rsid w:val="000B1BFE"/>
    <w:rsid w:val="000B3664"/>
    <w:rsid w:val="000B3B61"/>
    <w:rsid w:val="000B5D17"/>
    <w:rsid w:val="000B6589"/>
    <w:rsid w:val="000B6884"/>
    <w:rsid w:val="000B6BE4"/>
    <w:rsid w:val="000B6ED7"/>
    <w:rsid w:val="000B77AF"/>
    <w:rsid w:val="000C01DF"/>
    <w:rsid w:val="000C4C9C"/>
    <w:rsid w:val="000C4DFC"/>
    <w:rsid w:val="000C7FA7"/>
    <w:rsid w:val="000D0146"/>
    <w:rsid w:val="000D3744"/>
    <w:rsid w:val="000D4DD7"/>
    <w:rsid w:val="000D6493"/>
    <w:rsid w:val="000D7CB2"/>
    <w:rsid w:val="000E0F91"/>
    <w:rsid w:val="000E2515"/>
    <w:rsid w:val="000E3D55"/>
    <w:rsid w:val="000E4881"/>
    <w:rsid w:val="000F0525"/>
    <w:rsid w:val="000F0C94"/>
    <w:rsid w:val="000F1822"/>
    <w:rsid w:val="000F1C8D"/>
    <w:rsid w:val="000F5F7E"/>
    <w:rsid w:val="000F6124"/>
    <w:rsid w:val="000F6C00"/>
    <w:rsid w:val="000F719E"/>
    <w:rsid w:val="000F7CF8"/>
    <w:rsid w:val="00102EF0"/>
    <w:rsid w:val="00104295"/>
    <w:rsid w:val="00104726"/>
    <w:rsid w:val="00105399"/>
    <w:rsid w:val="00106AD6"/>
    <w:rsid w:val="00107379"/>
    <w:rsid w:val="00107B9F"/>
    <w:rsid w:val="0011006C"/>
    <w:rsid w:val="001115E6"/>
    <w:rsid w:val="00112809"/>
    <w:rsid w:val="00115434"/>
    <w:rsid w:val="00115FF9"/>
    <w:rsid w:val="0012032C"/>
    <w:rsid w:val="00121DCD"/>
    <w:rsid w:val="00122496"/>
    <w:rsid w:val="001254DE"/>
    <w:rsid w:val="0012742C"/>
    <w:rsid w:val="00130099"/>
    <w:rsid w:val="00134E37"/>
    <w:rsid w:val="001373BB"/>
    <w:rsid w:val="0014027A"/>
    <w:rsid w:val="00140E85"/>
    <w:rsid w:val="00142440"/>
    <w:rsid w:val="00144597"/>
    <w:rsid w:val="00144F27"/>
    <w:rsid w:val="0014623D"/>
    <w:rsid w:val="001465E8"/>
    <w:rsid w:val="00147C18"/>
    <w:rsid w:val="0015066C"/>
    <w:rsid w:val="001524AD"/>
    <w:rsid w:val="001524F7"/>
    <w:rsid w:val="0015431F"/>
    <w:rsid w:val="00154B27"/>
    <w:rsid w:val="00155282"/>
    <w:rsid w:val="0015682D"/>
    <w:rsid w:val="00157B5E"/>
    <w:rsid w:val="00160DB1"/>
    <w:rsid w:val="00160F8D"/>
    <w:rsid w:val="001624DD"/>
    <w:rsid w:val="001628D2"/>
    <w:rsid w:val="00162A9E"/>
    <w:rsid w:val="00163D72"/>
    <w:rsid w:val="00164F34"/>
    <w:rsid w:val="0016502D"/>
    <w:rsid w:val="00170861"/>
    <w:rsid w:val="001715E4"/>
    <w:rsid w:val="001728BE"/>
    <w:rsid w:val="00173175"/>
    <w:rsid w:val="001736BB"/>
    <w:rsid w:val="00174E99"/>
    <w:rsid w:val="0017615C"/>
    <w:rsid w:val="0017719E"/>
    <w:rsid w:val="00177865"/>
    <w:rsid w:val="00181656"/>
    <w:rsid w:val="00181A4A"/>
    <w:rsid w:val="00181B85"/>
    <w:rsid w:val="001824C2"/>
    <w:rsid w:val="0018410F"/>
    <w:rsid w:val="0018475B"/>
    <w:rsid w:val="00185F69"/>
    <w:rsid w:val="00187894"/>
    <w:rsid w:val="00190080"/>
    <w:rsid w:val="00191954"/>
    <w:rsid w:val="0019218B"/>
    <w:rsid w:val="00194387"/>
    <w:rsid w:val="00196EFA"/>
    <w:rsid w:val="001A0A7D"/>
    <w:rsid w:val="001A1428"/>
    <w:rsid w:val="001A3B66"/>
    <w:rsid w:val="001B020B"/>
    <w:rsid w:val="001B3289"/>
    <w:rsid w:val="001B3CF9"/>
    <w:rsid w:val="001B3D22"/>
    <w:rsid w:val="001B45E0"/>
    <w:rsid w:val="001B59E1"/>
    <w:rsid w:val="001B691D"/>
    <w:rsid w:val="001B70A6"/>
    <w:rsid w:val="001B7330"/>
    <w:rsid w:val="001C0AED"/>
    <w:rsid w:val="001C1799"/>
    <w:rsid w:val="001C3304"/>
    <w:rsid w:val="001C3A8D"/>
    <w:rsid w:val="001C4357"/>
    <w:rsid w:val="001C514A"/>
    <w:rsid w:val="001C5C1C"/>
    <w:rsid w:val="001C721C"/>
    <w:rsid w:val="001C77C6"/>
    <w:rsid w:val="001D0987"/>
    <w:rsid w:val="001D0C8A"/>
    <w:rsid w:val="001D0DC0"/>
    <w:rsid w:val="001D1A2A"/>
    <w:rsid w:val="001D3547"/>
    <w:rsid w:val="001D4B3E"/>
    <w:rsid w:val="001D6EF3"/>
    <w:rsid w:val="001D701A"/>
    <w:rsid w:val="001D7332"/>
    <w:rsid w:val="001E1E51"/>
    <w:rsid w:val="001E3C0D"/>
    <w:rsid w:val="001E43D2"/>
    <w:rsid w:val="001E59FF"/>
    <w:rsid w:val="001F037E"/>
    <w:rsid w:val="001F0FB4"/>
    <w:rsid w:val="001F1448"/>
    <w:rsid w:val="001F384C"/>
    <w:rsid w:val="001F3D08"/>
    <w:rsid w:val="001F487C"/>
    <w:rsid w:val="001F5397"/>
    <w:rsid w:val="001F66D2"/>
    <w:rsid w:val="001F6F58"/>
    <w:rsid w:val="001F7172"/>
    <w:rsid w:val="00200F6C"/>
    <w:rsid w:val="00202059"/>
    <w:rsid w:val="00202914"/>
    <w:rsid w:val="002030DA"/>
    <w:rsid w:val="00210DE9"/>
    <w:rsid w:val="00210F27"/>
    <w:rsid w:val="00214BB8"/>
    <w:rsid w:val="002157F7"/>
    <w:rsid w:val="0021582E"/>
    <w:rsid w:val="00215BEC"/>
    <w:rsid w:val="00217CC0"/>
    <w:rsid w:val="00220E24"/>
    <w:rsid w:val="002232EA"/>
    <w:rsid w:val="002251CB"/>
    <w:rsid w:val="00231BD5"/>
    <w:rsid w:val="00232063"/>
    <w:rsid w:val="002348D2"/>
    <w:rsid w:val="00237F70"/>
    <w:rsid w:val="00237F79"/>
    <w:rsid w:val="00242048"/>
    <w:rsid w:val="00242B9C"/>
    <w:rsid w:val="0024319D"/>
    <w:rsid w:val="0024652A"/>
    <w:rsid w:val="00247789"/>
    <w:rsid w:val="00247D28"/>
    <w:rsid w:val="002501DF"/>
    <w:rsid w:val="002509D5"/>
    <w:rsid w:val="002518DC"/>
    <w:rsid w:val="00254935"/>
    <w:rsid w:val="00254BC4"/>
    <w:rsid w:val="00254F8A"/>
    <w:rsid w:val="0025519D"/>
    <w:rsid w:val="00255FA9"/>
    <w:rsid w:val="00260555"/>
    <w:rsid w:val="00261A9E"/>
    <w:rsid w:val="00262AE4"/>
    <w:rsid w:val="00262C26"/>
    <w:rsid w:val="00264B75"/>
    <w:rsid w:val="00264D85"/>
    <w:rsid w:val="00265355"/>
    <w:rsid w:val="00265A00"/>
    <w:rsid w:val="00266F60"/>
    <w:rsid w:val="0027032E"/>
    <w:rsid w:val="0027251E"/>
    <w:rsid w:val="002733BD"/>
    <w:rsid w:val="002742E9"/>
    <w:rsid w:val="00274B7F"/>
    <w:rsid w:val="00275FC2"/>
    <w:rsid w:val="00276260"/>
    <w:rsid w:val="0027682F"/>
    <w:rsid w:val="002802C9"/>
    <w:rsid w:val="00280960"/>
    <w:rsid w:val="0028119C"/>
    <w:rsid w:val="002819B0"/>
    <w:rsid w:val="0028399F"/>
    <w:rsid w:val="00283E07"/>
    <w:rsid w:val="00284207"/>
    <w:rsid w:val="00284C86"/>
    <w:rsid w:val="00286D3B"/>
    <w:rsid w:val="00291125"/>
    <w:rsid w:val="00291BDC"/>
    <w:rsid w:val="00294B70"/>
    <w:rsid w:val="002961A3"/>
    <w:rsid w:val="00297549"/>
    <w:rsid w:val="00297ED6"/>
    <w:rsid w:val="002A0209"/>
    <w:rsid w:val="002A0B4F"/>
    <w:rsid w:val="002A0C3E"/>
    <w:rsid w:val="002A170D"/>
    <w:rsid w:val="002A3C9A"/>
    <w:rsid w:val="002A43F2"/>
    <w:rsid w:val="002A607C"/>
    <w:rsid w:val="002A60B0"/>
    <w:rsid w:val="002A7658"/>
    <w:rsid w:val="002A77D1"/>
    <w:rsid w:val="002B0423"/>
    <w:rsid w:val="002B3D85"/>
    <w:rsid w:val="002B4641"/>
    <w:rsid w:val="002B5C5C"/>
    <w:rsid w:val="002C0306"/>
    <w:rsid w:val="002C2BAA"/>
    <w:rsid w:val="002C3F58"/>
    <w:rsid w:val="002C41E2"/>
    <w:rsid w:val="002C5557"/>
    <w:rsid w:val="002C5A42"/>
    <w:rsid w:val="002C686F"/>
    <w:rsid w:val="002D3A15"/>
    <w:rsid w:val="002D3AA6"/>
    <w:rsid w:val="002D521A"/>
    <w:rsid w:val="002D64D0"/>
    <w:rsid w:val="002D6991"/>
    <w:rsid w:val="002E0C3F"/>
    <w:rsid w:val="002E2777"/>
    <w:rsid w:val="002E4B12"/>
    <w:rsid w:val="002E5F83"/>
    <w:rsid w:val="002E6137"/>
    <w:rsid w:val="002E7E43"/>
    <w:rsid w:val="002F14B4"/>
    <w:rsid w:val="002F2C1B"/>
    <w:rsid w:val="002F3F17"/>
    <w:rsid w:val="003022B7"/>
    <w:rsid w:val="0030336F"/>
    <w:rsid w:val="00303B1D"/>
    <w:rsid w:val="003040C3"/>
    <w:rsid w:val="0030472F"/>
    <w:rsid w:val="00305DB3"/>
    <w:rsid w:val="00306713"/>
    <w:rsid w:val="00307A4D"/>
    <w:rsid w:val="00307F3C"/>
    <w:rsid w:val="00311EE5"/>
    <w:rsid w:val="0031663E"/>
    <w:rsid w:val="00316D5B"/>
    <w:rsid w:val="00317BA4"/>
    <w:rsid w:val="003226D3"/>
    <w:rsid w:val="00327955"/>
    <w:rsid w:val="00327C07"/>
    <w:rsid w:val="003306E8"/>
    <w:rsid w:val="00330D68"/>
    <w:rsid w:val="00331512"/>
    <w:rsid w:val="00332053"/>
    <w:rsid w:val="00333E4C"/>
    <w:rsid w:val="003344F5"/>
    <w:rsid w:val="00334D08"/>
    <w:rsid w:val="0033554A"/>
    <w:rsid w:val="00337111"/>
    <w:rsid w:val="0033785F"/>
    <w:rsid w:val="00337C10"/>
    <w:rsid w:val="0034115C"/>
    <w:rsid w:val="003419A3"/>
    <w:rsid w:val="00342CE0"/>
    <w:rsid w:val="00346287"/>
    <w:rsid w:val="00347386"/>
    <w:rsid w:val="00347F89"/>
    <w:rsid w:val="003533B1"/>
    <w:rsid w:val="0035341A"/>
    <w:rsid w:val="0035633F"/>
    <w:rsid w:val="00360A6E"/>
    <w:rsid w:val="00360D02"/>
    <w:rsid w:val="0036155C"/>
    <w:rsid w:val="00363731"/>
    <w:rsid w:val="00366341"/>
    <w:rsid w:val="00366918"/>
    <w:rsid w:val="00367241"/>
    <w:rsid w:val="00367618"/>
    <w:rsid w:val="00371475"/>
    <w:rsid w:val="00373E57"/>
    <w:rsid w:val="003778C8"/>
    <w:rsid w:val="003778FD"/>
    <w:rsid w:val="00381075"/>
    <w:rsid w:val="00384919"/>
    <w:rsid w:val="003856A3"/>
    <w:rsid w:val="00386079"/>
    <w:rsid w:val="003864D4"/>
    <w:rsid w:val="00387080"/>
    <w:rsid w:val="00387478"/>
    <w:rsid w:val="00390ECD"/>
    <w:rsid w:val="00391068"/>
    <w:rsid w:val="0039275B"/>
    <w:rsid w:val="003951B8"/>
    <w:rsid w:val="00395F22"/>
    <w:rsid w:val="003A059B"/>
    <w:rsid w:val="003A0723"/>
    <w:rsid w:val="003A1007"/>
    <w:rsid w:val="003A65EB"/>
    <w:rsid w:val="003A70A4"/>
    <w:rsid w:val="003A7D5D"/>
    <w:rsid w:val="003B6C3E"/>
    <w:rsid w:val="003C0023"/>
    <w:rsid w:val="003C3976"/>
    <w:rsid w:val="003C3F77"/>
    <w:rsid w:val="003C70A3"/>
    <w:rsid w:val="003C77C7"/>
    <w:rsid w:val="003D10BE"/>
    <w:rsid w:val="003D1892"/>
    <w:rsid w:val="003D2F6E"/>
    <w:rsid w:val="003D5221"/>
    <w:rsid w:val="003D6119"/>
    <w:rsid w:val="003E1C21"/>
    <w:rsid w:val="003E3607"/>
    <w:rsid w:val="003E7E06"/>
    <w:rsid w:val="003F001F"/>
    <w:rsid w:val="003F08ED"/>
    <w:rsid w:val="003F11A5"/>
    <w:rsid w:val="003F1EE4"/>
    <w:rsid w:val="003F4557"/>
    <w:rsid w:val="003F5061"/>
    <w:rsid w:val="003F5ADC"/>
    <w:rsid w:val="003F5F62"/>
    <w:rsid w:val="003F6DF6"/>
    <w:rsid w:val="003F7434"/>
    <w:rsid w:val="003F7EE5"/>
    <w:rsid w:val="00401F51"/>
    <w:rsid w:val="00402CED"/>
    <w:rsid w:val="0040528E"/>
    <w:rsid w:val="0040529E"/>
    <w:rsid w:val="004063A5"/>
    <w:rsid w:val="00406ABC"/>
    <w:rsid w:val="0041143D"/>
    <w:rsid w:val="00411FBF"/>
    <w:rsid w:val="00412A03"/>
    <w:rsid w:val="00413337"/>
    <w:rsid w:val="00413342"/>
    <w:rsid w:val="0041651B"/>
    <w:rsid w:val="00417039"/>
    <w:rsid w:val="00420A55"/>
    <w:rsid w:val="00421446"/>
    <w:rsid w:val="004215C6"/>
    <w:rsid w:val="004246F3"/>
    <w:rsid w:val="00425E1A"/>
    <w:rsid w:val="00426A8D"/>
    <w:rsid w:val="00427AFC"/>
    <w:rsid w:val="004305FF"/>
    <w:rsid w:val="00430E0F"/>
    <w:rsid w:val="00434730"/>
    <w:rsid w:val="0043545C"/>
    <w:rsid w:val="00437625"/>
    <w:rsid w:val="00437D6C"/>
    <w:rsid w:val="00440730"/>
    <w:rsid w:val="00442B7D"/>
    <w:rsid w:val="004444AF"/>
    <w:rsid w:val="0044469D"/>
    <w:rsid w:val="004457E5"/>
    <w:rsid w:val="00445D5C"/>
    <w:rsid w:val="00445F3D"/>
    <w:rsid w:val="00446407"/>
    <w:rsid w:val="0044643F"/>
    <w:rsid w:val="004562CC"/>
    <w:rsid w:val="00461A8B"/>
    <w:rsid w:val="00462AC7"/>
    <w:rsid w:val="004637CD"/>
    <w:rsid w:val="00463C91"/>
    <w:rsid w:val="00470A2F"/>
    <w:rsid w:val="00473EA4"/>
    <w:rsid w:val="004740FA"/>
    <w:rsid w:val="00476955"/>
    <w:rsid w:val="004836BE"/>
    <w:rsid w:val="004842C2"/>
    <w:rsid w:val="00484873"/>
    <w:rsid w:val="00484C9F"/>
    <w:rsid w:val="00485519"/>
    <w:rsid w:val="00485A82"/>
    <w:rsid w:val="004873B5"/>
    <w:rsid w:val="00491B60"/>
    <w:rsid w:val="00491B94"/>
    <w:rsid w:val="00491E58"/>
    <w:rsid w:val="004925D4"/>
    <w:rsid w:val="004941B7"/>
    <w:rsid w:val="00494863"/>
    <w:rsid w:val="00495A17"/>
    <w:rsid w:val="004A006F"/>
    <w:rsid w:val="004A27E8"/>
    <w:rsid w:val="004A4702"/>
    <w:rsid w:val="004A4923"/>
    <w:rsid w:val="004A4CB0"/>
    <w:rsid w:val="004A6468"/>
    <w:rsid w:val="004A7EDA"/>
    <w:rsid w:val="004A7F00"/>
    <w:rsid w:val="004B46ED"/>
    <w:rsid w:val="004B487B"/>
    <w:rsid w:val="004B7B85"/>
    <w:rsid w:val="004C1B4C"/>
    <w:rsid w:val="004C23B6"/>
    <w:rsid w:val="004C70E6"/>
    <w:rsid w:val="004D0DB6"/>
    <w:rsid w:val="004D131D"/>
    <w:rsid w:val="004D2F4E"/>
    <w:rsid w:val="004D34E0"/>
    <w:rsid w:val="004D3F3A"/>
    <w:rsid w:val="004D56F3"/>
    <w:rsid w:val="004E0B7F"/>
    <w:rsid w:val="004E1DE9"/>
    <w:rsid w:val="004E37B1"/>
    <w:rsid w:val="004E4AF5"/>
    <w:rsid w:val="004E4EE7"/>
    <w:rsid w:val="004E5DBB"/>
    <w:rsid w:val="004F0EE5"/>
    <w:rsid w:val="004F1210"/>
    <w:rsid w:val="004F7317"/>
    <w:rsid w:val="0050010E"/>
    <w:rsid w:val="00500B3C"/>
    <w:rsid w:val="00501E76"/>
    <w:rsid w:val="005021BA"/>
    <w:rsid w:val="00502F89"/>
    <w:rsid w:val="00503C30"/>
    <w:rsid w:val="0050424E"/>
    <w:rsid w:val="0050583A"/>
    <w:rsid w:val="00506058"/>
    <w:rsid w:val="00510D95"/>
    <w:rsid w:val="00511379"/>
    <w:rsid w:val="00511944"/>
    <w:rsid w:val="00513EE2"/>
    <w:rsid w:val="00516B4D"/>
    <w:rsid w:val="005172D7"/>
    <w:rsid w:val="00517A53"/>
    <w:rsid w:val="005276D0"/>
    <w:rsid w:val="005305C2"/>
    <w:rsid w:val="00530896"/>
    <w:rsid w:val="005316E5"/>
    <w:rsid w:val="00531D50"/>
    <w:rsid w:val="00532D59"/>
    <w:rsid w:val="00532D98"/>
    <w:rsid w:val="00534583"/>
    <w:rsid w:val="00534A47"/>
    <w:rsid w:val="00534D8D"/>
    <w:rsid w:val="005359D4"/>
    <w:rsid w:val="00535BB3"/>
    <w:rsid w:val="00535D23"/>
    <w:rsid w:val="00536E30"/>
    <w:rsid w:val="00536E7F"/>
    <w:rsid w:val="0053741D"/>
    <w:rsid w:val="00541A8E"/>
    <w:rsid w:val="00542AD9"/>
    <w:rsid w:val="00544881"/>
    <w:rsid w:val="00544ED3"/>
    <w:rsid w:val="00545947"/>
    <w:rsid w:val="00546167"/>
    <w:rsid w:val="0054619E"/>
    <w:rsid w:val="005470D4"/>
    <w:rsid w:val="00547A87"/>
    <w:rsid w:val="00547D97"/>
    <w:rsid w:val="0055078F"/>
    <w:rsid w:val="00552455"/>
    <w:rsid w:val="00552EC2"/>
    <w:rsid w:val="00554DA8"/>
    <w:rsid w:val="00555085"/>
    <w:rsid w:val="00555D47"/>
    <w:rsid w:val="00560F41"/>
    <w:rsid w:val="0056181D"/>
    <w:rsid w:val="005630A7"/>
    <w:rsid w:val="00563CC0"/>
    <w:rsid w:val="00564FCA"/>
    <w:rsid w:val="00565FC4"/>
    <w:rsid w:val="00570674"/>
    <w:rsid w:val="005711FC"/>
    <w:rsid w:val="00573AAD"/>
    <w:rsid w:val="00575221"/>
    <w:rsid w:val="005763CB"/>
    <w:rsid w:val="005777D6"/>
    <w:rsid w:val="005805F3"/>
    <w:rsid w:val="00580E4F"/>
    <w:rsid w:val="005814A7"/>
    <w:rsid w:val="00581B43"/>
    <w:rsid w:val="00581CBC"/>
    <w:rsid w:val="005826DC"/>
    <w:rsid w:val="00584F37"/>
    <w:rsid w:val="0058589F"/>
    <w:rsid w:val="00585919"/>
    <w:rsid w:val="00586DBC"/>
    <w:rsid w:val="00587FBE"/>
    <w:rsid w:val="005901AF"/>
    <w:rsid w:val="00591D48"/>
    <w:rsid w:val="005943A4"/>
    <w:rsid w:val="00594D2A"/>
    <w:rsid w:val="00594E79"/>
    <w:rsid w:val="005A0A7A"/>
    <w:rsid w:val="005A23F8"/>
    <w:rsid w:val="005A334D"/>
    <w:rsid w:val="005A54F8"/>
    <w:rsid w:val="005A6B30"/>
    <w:rsid w:val="005A6BBE"/>
    <w:rsid w:val="005B05A9"/>
    <w:rsid w:val="005B2B51"/>
    <w:rsid w:val="005B3C32"/>
    <w:rsid w:val="005B46DB"/>
    <w:rsid w:val="005B6197"/>
    <w:rsid w:val="005C08BE"/>
    <w:rsid w:val="005C11C5"/>
    <w:rsid w:val="005C3002"/>
    <w:rsid w:val="005C39A1"/>
    <w:rsid w:val="005C3DDD"/>
    <w:rsid w:val="005C4856"/>
    <w:rsid w:val="005C5EF2"/>
    <w:rsid w:val="005C6A76"/>
    <w:rsid w:val="005C6E57"/>
    <w:rsid w:val="005D0665"/>
    <w:rsid w:val="005D0B5A"/>
    <w:rsid w:val="005D0CDD"/>
    <w:rsid w:val="005D1446"/>
    <w:rsid w:val="005D2636"/>
    <w:rsid w:val="005D2A44"/>
    <w:rsid w:val="005E39B7"/>
    <w:rsid w:val="005E4682"/>
    <w:rsid w:val="005E4707"/>
    <w:rsid w:val="005E5572"/>
    <w:rsid w:val="005E6D79"/>
    <w:rsid w:val="005E76D4"/>
    <w:rsid w:val="005F080A"/>
    <w:rsid w:val="005F3DCB"/>
    <w:rsid w:val="005F48C8"/>
    <w:rsid w:val="005F4BB0"/>
    <w:rsid w:val="005F6F19"/>
    <w:rsid w:val="00600679"/>
    <w:rsid w:val="00600A58"/>
    <w:rsid w:val="006025E2"/>
    <w:rsid w:val="00604E93"/>
    <w:rsid w:val="00605343"/>
    <w:rsid w:val="00605962"/>
    <w:rsid w:val="00606185"/>
    <w:rsid w:val="00611D6C"/>
    <w:rsid w:val="00613799"/>
    <w:rsid w:val="00617D23"/>
    <w:rsid w:val="00621C85"/>
    <w:rsid w:val="00633FEC"/>
    <w:rsid w:val="00635686"/>
    <w:rsid w:val="00640C19"/>
    <w:rsid w:val="00641F42"/>
    <w:rsid w:val="006426E8"/>
    <w:rsid w:val="006436B5"/>
    <w:rsid w:val="0064483D"/>
    <w:rsid w:val="00646F60"/>
    <w:rsid w:val="00650121"/>
    <w:rsid w:val="0065400F"/>
    <w:rsid w:val="00654663"/>
    <w:rsid w:val="00654E80"/>
    <w:rsid w:val="0065566D"/>
    <w:rsid w:val="00657E26"/>
    <w:rsid w:val="0066073D"/>
    <w:rsid w:val="006657DA"/>
    <w:rsid w:val="00670273"/>
    <w:rsid w:val="00671919"/>
    <w:rsid w:val="00671C4D"/>
    <w:rsid w:val="006729F2"/>
    <w:rsid w:val="006812E1"/>
    <w:rsid w:val="00681CC7"/>
    <w:rsid w:val="006833A2"/>
    <w:rsid w:val="00684271"/>
    <w:rsid w:val="00685706"/>
    <w:rsid w:val="0068715A"/>
    <w:rsid w:val="00690EE0"/>
    <w:rsid w:val="0069180F"/>
    <w:rsid w:val="006920A7"/>
    <w:rsid w:val="00692747"/>
    <w:rsid w:val="00694148"/>
    <w:rsid w:val="0069474D"/>
    <w:rsid w:val="00694A63"/>
    <w:rsid w:val="006957A3"/>
    <w:rsid w:val="006967CB"/>
    <w:rsid w:val="00696A58"/>
    <w:rsid w:val="006A0C62"/>
    <w:rsid w:val="006A235C"/>
    <w:rsid w:val="006A2555"/>
    <w:rsid w:val="006A3386"/>
    <w:rsid w:val="006A57FA"/>
    <w:rsid w:val="006A7270"/>
    <w:rsid w:val="006A7FB8"/>
    <w:rsid w:val="006B0210"/>
    <w:rsid w:val="006B091E"/>
    <w:rsid w:val="006B2480"/>
    <w:rsid w:val="006B3AC7"/>
    <w:rsid w:val="006B41F7"/>
    <w:rsid w:val="006B44C8"/>
    <w:rsid w:val="006B6976"/>
    <w:rsid w:val="006C237F"/>
    <w:rsid w:val="006C59A6"/>
    <w:rsid w:val="006C635D"/>
    <w:rsid w:val="006C6ED2"/>
    <w:rsid w:val="006D076C"/>
    <w:rsid w:val="006D2F4F"/>
    <w:rsid w:val="006D3D68"/>
    <w:rsid w:val="006D4E8A"/>
    <w:rsid w:val="006D79A8"/>
    <w:rsid w:val="006E03DF"/>
    <w:rsid w:val="006E099C"/>
    <w:rsid w:val="006E2F55"/>
    <w:rsid w:val="006E48C2"/>
    <w:rsid w:val="006E4904"/>
    <w:rsid w:val="006E7E2C"/>
    <w:rsid w:val="006F02E2"/>
    <w:rsid w:val="006F0C6C"/>
    <w:rsid w:val="006F12DB"/>
    <w:rsid w:val="006F2347"/>
    <w:rsid w:val="006F24F7"/>
    <w:rsid w:val="006F2677"/>
    <w:rsid w:val="006F26F9"/>
    <w:rsid w:val="006F3071"/>
    <w:rsid w:val="006F421B"/>
    <w:rsid w:val="006F5F9B"/>
    <w:rsid w:val="006F6798"/>
    <w:rsid w:val="006F7989"/>
    <w:rsid w:val="007028FC"/>
    <w:rsid w:val="0070406B"/>
    <w:rsid w:val="00704264"/>
    <w:rsid w:val="0070542C"/>
    <w:rsid w:val="0070567B"/>
    <w:rsid w:val="00705C22"/>
    <w:rsid w:val="00706822"/>
    <w:rsid w:val="00706CA2"/>
    <w:rsid w:val="00714BE4"/>
    <w:rsid w:val="00715A05"/>
    <w:rsid w:val="00717B04"/>
    <w:rsid w:val="00720F72"/>
    <w:rsid w:val="00721F5E"/>
    <w:rsid w:val="007229DB"/>
    <w:rsid w:val="00722C34"/>
    <w:rsid w:val="0072306A"/>
    <w:rsid w:val="00723CD3"/>
    <w:rsid w:val="00723D08"/>
    <w:rsid w:val="007244D7"/>
    <w:rsid w:val="00727DB0"/>
    <w:rsid w:val="007333E4"/>
    <w:rsid w:val="007340A0"/>
    <w:rsid w:val="00736632"/>
    <w:rsid w:val="00736755"/>
    <w:rsid w:val="007375F1"/>
    <w:rsid w:val="00741F8A"/>
    <w:rsid w:val="0074398D"/>
    <w:rsid w:val="00744DEB"/>
    <w:rsid w:val="00744E96"/>
    <w:rsid w:val="00746BE9"/>
    <w:rsid w:val="0075053B"/>
    <w:rsid w:val="00750D8E"/>
    <w:rsid w:val="0075157F"/>
    <w:rsid w:val="0075214A"/>
    <w:rsid w:val="007524D4"/>
    <w:rsid w:val="0075306E"/>
    <w:rsid w:val="00753854"/>
    <w:rsid w:val="00754954"/>
    <w:rsid w:val="00755090"/>
    <w:rsid w:val="007558F5"/>
    <w:rsid w:val="00756259"/>
    <w:rsid w:val="00756F9F"/>
    <w:rsid w:val="0076166E"/>
    <w:rsid w:val="00763265"/>
    <w:rsid w:val="0076425B"/>
    <w:rsid w:val="00765730"/>
    <w:rsid w:val="00766267"/>
    <w:rsid w:val="00770CF3"/>
    <w:rsid w:val="00773D42"/>
    <w:rsid w:val="00774D78"/>
    <w:rsid w:val="00774DD3"/>
    <w:rsid w:val="00775D56"/>
    <w:rsid w:val="00780E32"/>
    <w:rsid w:val="007837C7"/>
    <w:rsid w:val="00785BD2"/>
    <w:rsid w:val="00785C8D"/>
    <w:rsid w:val="0079107D"/>
    <w:rsid w:val="00791E92"/>
    <w:rsid w:val="00791F60"/>
    <w:rsid w:val="00796360"/>
    <w:rsid w:val="00796B20"/>
    <w:rsid w:val="007A03D9"/>
    <w:rsid w:val="007A1967"/>
    <w:rsid w:val="007A198B"/>
    <w:rsid w:val="007A237B"/>
    <w:rsid w:val="007A33F4"/>
    <w:rsid w:val="007A37BF"/>
    <w:rsid w:val="007A68BB"/>
    <w:rsid w:val="007A72A7"/>
    <w:rsid w:val="007A7A5A"/>
    <w:rsid w:val="007A7B03"/>
    <w:rsid w:val="007B02EF"/>
    <w:rsid w:val="007B12CF"/>
    <w:rsid w:val="007B53F3"/>
    <w:rsid w:val="007B54A1"/>
    <w:rsid w:val="007B618C"/>
    <w:rsid w:val="007B6766"/>
    <w:rsid w:val="007B721E"/>
    <w:rsid w:val="007B75A3"/>
    <w:rsid w:val="007B7919"/>
    <w:rsid w:val="007C1599"/>
    <w:rsid w:val="007C3F9D"/>
    <w:rsid w:val="007C43F3"/>
    <w:rsid w:val="007C471E"/>
    <w:rsid w:val="007D0F06"/>
    <w:rsid w:val="007D240E"/>
    <w:rsid w:val="007E0761"/>
    <w:rsid w:val="007E14B6"/>
    <w:rsid w:val="007E1F22"/>
    <w:rsid w:val="007E3C8D"/>
    <w:rsid w:val="007E566A"/>
    <w:rsid w:val="007E61E1"/>
    <w:rsid w:val="007E7837"/>
    <w:rsid w:val="007F2626"/>
    <w:rsid w:val="007F42F6"/>
    <w:rsid w:val="007F5FF4"/>
    <w:rsid w:val="007F6352"/>
    <w:rsid w:val="007F7DD1"/>
    <w:rsid w:val="00801ABC"/>
    <w:rsid w:val="00801EE6"/>
    <w:rsid w:val="0080365E"/>
    <w:rsid w:val="00803BE2"/>
    <w:rsid w:val="00804C14"/>
    <w:rsid w:val="00806D26"/>
    <w:rsid w:val="00810948"/>
    <w:rsid w:val="00811330"/>
    <w:rsid w:val="0081153E"/>
    <w:rsid w:val="0081289F"/>
    <w:rsid w:val="00813396"/>
    <w:rsid w:val="008134C7"/>
    <w:rsid w:val="00814E9B"/>
    <w:rsid w:val="00816116"/>
    <w:rsid w:val="00817D58"/>
    <w:rsid w:val="008203A7"/>
    <w:rsid w:val="008207F6"/>
    <w:rsid w:val="00823DF8"/>
    <w:rsid w:val="00823F70"/>
    <w:rsid w:val="0082550D"/>
    <w:rsid w:val="008262EF"/>
    <w:rsid w:val="00826782"/>
    <w:rsid w:val="00826E77"/>
    <w:rsid w:val="00834E2D"/>
    <w:rsid w:val="00835A52"/>
    <w:rsid w:val="00841682"/>
    <w:rsid w:val="00841F26"/>
    <w:rsid w:val="00842188"/>
    <w:rsid w:val="00842C2A"/>
    <w:rsid w:val="00842E58"/>
    <w:rsid w:val="00843CD1"/>
    <w:rsid w:val="00846934"/>
    <w:rsid w:val="00850814"/>
    <w:rsid w:val="00851FF3"/>
    <w:rsid w:val="00853BC3"/>
    <w:rsid w:val="008604E0"/>
    <w:rsid w:val="0086374D"/>
    <w:rsid w:val="008648FD"/>
    <w:rsid w:val="00865665"/>
    <w:rsid w:val="00866133"/>
    <w:rsid w:val="00872C4E"/>
    <w:rsid w:val="00872F52"/>
    <w:rsid w:val="00875BB1"/>
    <w:rsid w:val="00875F71"/>
    <w:rsid w:val="00876032"/>
    <w:rsid w:val="00877E05"/>
    <w:rsid w:val="00880498"/>
    <w:rsid w:val="008825FA"/>
    <w:rsid w:val="00885B1F"/>
    <w:rsid w:val="00886B3B"/>
    <w:rsid w:val="00887AA7"/>
    <w:rsid w:val="008903A2"/>
    <w:rsid w:val="00890A96"/>
    <w:rsid w:val="00892807"/>
    <w:rsid w:val="00892EA6"/>
    <w:rsid w:val="008951CE"/>
    <w:rsid w:val="008963CA"/>
    <w:rsid w:val="008963F8"/>
    <w:rsid w:val="008969FC"/>
    <w:rsid w:val="00896E37"/>
    <w:rsid w:val="00897D34"/>
    <w:rsid w:val="00897D50"/>
    <w:rsid w:val="008A409D"/>
    <w:rsid w:val="008A537E"/>
    <w:rsid w:val="008A578C"/>
    <w:rsid w:val="008A670E"/>
    <w:rsid w:val="008A6A3A"/>
    <w:rsid w:val="008A6F07"/>
    <w:rsid w:val="008B17E3"/>
    <w:rsid w:val="008B49A5"/>
    <w:rsid w:val="008B4ADC"/>
    <w:rsid w:val="008B50F9"/>
    <w:rsid w:val="008B64CE"/>
    <w:rsid w:val="008B7C9F"/>
    <w:rsid w:val="008B7EFE"/>
    <w:rsid w:val="008C3A46"/>
    <w:rsid w:val="008C4692"/>
    <w:rsid w:val="008C55CC"/>
    <w:rsid w:val="008C6107"/>
    <w:rsid w:val="008D286A"/>
    <w:rsid w:val="008D56C1"/>
    <w:rsid w:val="008D5A07"/>
    <w:rsid w:val="008E0108"/>
    <w:rsid w:val="008E554C"/>
    <w:rsid w:val="008E57DB"/>
    <w:rsid w:val="008F031A"/>
    <w:rsid w:val="008F052F"/>
    <w:rsid w:val="008F1EA0"/>
    <w:rsid w:val="008F2D7E"/>
    <w:rsid w:val="008F3482"/>
    <w:rsid w:val="008F34C0"/>
    <w:rsid w:val="008F5D68"/>
    <w:rsid w:val="00900532"/>
    <w:rsid w:val="0090146A"/>
    <w:rsid w:val="009019C8"/>
    <w:rsid w:val="00901D45"/>
    <w:rsid w:val="00903BC9"/>
    <w:rsid w:val="00903F97"/>
    <w:rsid w:val="009043E7"/>
    <w:rsid w:val="00906CDE"/>
    <w:rsid w:val="00907812"/>
    <w:rsid w:val="00910477"/>
    <w:rsid w:val="00911C1C"/>
    <w:rsid w:val="009121B8"/>
    <w:rsid w:val="00914FC1"/>
    <w:rsid w:val="00915114"/>
    <w:rsid w:val="00915BEA"/>
    <w:rsid w:val="00917A68"/>
    <w:rsid w:val="00917A81"/>
    <w:rsid w:val="00921DF5"/>
    <w:rsid w:val="0092350C"/>
    <w:rsid w:val="00924911"/>
    <w:rsid w:val="0092504E"/>
    <w:rsid w:val="00925A36"/>
    <w:rsid w:val="00930848"/>
    <w:rsid w:val="00932886"/>
    <w:rsid w:val="009331E0"/>
    <w:rsid w:val="009338D7"/>
    <w:rsid w:val="00934CF2"/>
    <w:rsid w:val="00940CC2"/>
    <w:rsid w:val="00942500"/>
    <w:rsid w:val="00945935"/>
    <w:rsid w:val="00947379"/>
    <w:rsid w:val="009475AF"/>
    <w:rsid w:val="0095183D"/>
    <w:rsid w:val="00952520"/>
    <w:rsid w:val="009544ED"/>
    <w:rsid w:val="00954A3A"/>
    <w:rsid w:val="009567AF"/>
    <w:rsid w:val="009575D5"/>
    <w:rsid w:val="00957E15"/>
    <w:rsid w:val="00961B79"/>
    <w:rsid w:val="00962ADE"/>
    <w:rsid w:val="009654EA"/>
    <w:rsid w:val="00966791"/>
    <w:rsid w:val="0096725A"/>
    <w:rsid w:val="009707B8"/>
    <w:rsid w:val="00970E4D"/>
    <w:rsid w:val="0097138F"/>
    <w:rsid w:val="00972017"/>
    <w:rsid w:val="00972D76"/>
    <w:rsid w:val="009745D1"/>
    <w:rsid w:val="00974BA5"/>
    <w:rsid w:val="009811B9"/>
    <w:rsid w:val="00981D38"/>
    <w:rsid w:val="00986F38"/>
    <w:rsid w:val="0098730B"/>
    <w:rsid w:val="00990EBF"/>
    <w:rsid w:val="00991CD2"/>
    <w:rsid w:val="00993759"/>
    <w:rsid w:val="00995315"/>
    <w:rsid w:val="00995331"/>
    <w:rsid w:val="00995408"/>
    <w:rsid w:val="0099661D"/>
    <w:rsid w:val="009975FE"/>
    <w:rsid w:val="00997AE9"/>
    <w:rsid w:val="00997FCE"/>
    <w:rsid w:val="009A3212"/>
    <w:rsid w:val="009A3D6D"/>
    <w:rsid w:val="009A4DA5"/>
    <w:rsid w:val="009A6121"/>
    <w:rsid w:val="009A6434"/>
    <w:rsid w:val="009A68B0"/>
    <w:rsid w:val="009A6DD0"/>
    <w:rsid w:val="009B213F"/>
    <w:rsid w:val="009B2AFC"/>
    <w:rsid w:val="009B38CE"/>
    <w:rsid w:val="009B4180"/>
    <w:rsid w:val="009B55A5"/>
    <w:rsid w:val="009B599D"/>
    <w:rsid w:val="009B734E"/>
    <w:rsid w:val="009B73E6"/>
    <w:rsid w:val="009B762A"/>
    <w:rsid w:val="009B7A3F"/>
    <w:rsid w:val="009C304A"/>
    <w:rsid w:val="009C3DB9"/>
    <w:rsid w:val="009C5379"/>
    <w:rsid w:val="009C601C"/>
    <w:rsid w:val="009C664F"/>
    <w:rsid w:val="009D0C56"/>
    <w:rsid w:val="009D133F"/>
    <w:rsid w:val="009D1634"/>
    <w:rsid w:val="009D283C"/>
    <w:rsid w:val="009D6555"/>
    <w:rsid w:val="009E0DEA"/>
    <w:rsid w:val="009E1389"/>
    <w:rsid w:val="009E2561"/>
    <w:rsid w:val="009E4302"/>
    <w:rsid w:val="009E66C6"/>
    <w:rsid w:val="009E6C0F"/>
    <w:rsid w:val="009E7E2C"/>
    <w:rsid w:val="009F03CE"/>
    <w:rsid w:val="009F187F"/>
    <w:rsid w:val="009F4DCE"/>
    <w:rsid w:val="009F692A"/>
    <w:rsid w:val="009F735A"/>
    <w:rsid w:val="009F7CC2"/>
    <w:rsid w:val="00A0014C"/>
    <w:rsid w:val="00A0374F"/>
    <w:rsid w:val="00A04534"/>
    <w:rsid w:val="00A05A6B"/>
    <w:rsid w:val="00A06085"/>
    <w:rsid w:val="00A12288"/>
    <w:rsid w:val="00A12EC6"/>
    <w:rsid w:val="00A14E6F"/>
    <w:rsid w:val="00A15F53"/>
    <w:rsid w:val="00A16F95"/>
    <w:rsid w:val="00A20AB9"/>
    <w:rsid w:val="00A21004"/>
    <w:rsid w:val="00A21247"/>
    <w:rsid w:val="00A227EF"/>
    <w:rsid w:val="00A2564F"/>
    <w:rsid w:val="00A26B37"/>
    <w:rsid w:val="00A26D90"/>
    <w:rsid w:val="00A3021E"/>
    <w:rsid w:val="00A309A7"/>
    <w:rsid w:val="00A3477A"/>
    <w:rsid w:val="00A36FF8"/>
    <w:rsid w:val="00A406AB"/>
    <w:rsid w:val="00A40C9D"/>
    <w:rsid w:val="00A42A25"/>
    <w:rsid w:val="00A44487"/>
    <w:rsid w:val="00A453FA"/>
    <w:rsid w:val="00A51453"/>
    <w:rsid w:val="00A54FF0"/>
    <w:rsid w:val="00A5515C"/>
    <w:rsid w:val="00A607EF"/>
    <w:rsid w:val="00A61C11"/>
    <w:rsid w:val="00A64574"/>
    <w:rsid w:val="00A64C34"/>
    <w:rsid w:val="00A64D7A"/>
    <w:rsid w:val="00A662F9"/>
    <w:rsid w:val="00A66C89"/>
    <w:rsid w:val="00A70DAD"/>
    <w:rsid w:val="00A71EAD"/>
    <w:rsid w:val="00A71F51"/>
    <w:rsid w:val="00A74368"/>
    <w:rsid w:val="00A74546"/>
    <w:rsid w:val="00A74E81"/>
    <w:rsid w:val="00A75902"/>
    <w:rsid w:val="00A75F81"/>
    <w:rsid w:val="00A801D0"/>
    <w:rsid w:val="00A80238"/>
    <w:rsid w:val="00A806FC"/>
    <w:rsid w:val="00A81E99"/>
    <w:rsid w:val="00A82807"/>
    <w:rsid w:val="00A8358F"/>
    <w:rsid w:val="00A83CC5"/>
    <w:rsid w:val="00A85052"/>
    <w:rsid w:val="00A85518"/>
    <w:rsid w:val="00A873FE"/>
    <w:rsid w:val="00A87AD7"/>
    <w:rsid w:val="00A87EA1"/>
    <w:rsid w:val="00A90670"/>
    <w:rsid w:val="00A919D1"/>
    <w:rsid w:val="00A920FD"/>
    <w:rsid w:val="00A93D04"/>
    <w:rsid w:val="00A97C0E"/>
    <w:rsid w:val="00AA2727"/>
    <w:rsid w:val="00AA2FDE"/>
    <w:rsid w:val="00AA5B8E"/>
    <w:rsid w:val="00AA6D1C"/>
    <w:rsid w:val="00AA7D11"/>
    <w:rsid w:val="00AB0753"/>
    <w:rsid w:val="00AB2125"/>
    <w:rsid w:val="00AB2654"/>
    <w:rsid w:val="00AB28EE"/>
    <w:rsid w:val="00AB3880"/>
    <w:rsid w:val="00AB3A8F"/>
    <w:rsid w:val="00AB4786"/>
    <w:rsid w:val="00AB6D39"/>
    <w:rsid w:val="00AB6E24"/>
    <w:rsid w:val="00AC1059"/>
    <w:rsid w:val="00AC2A0B"/>
    <w:rsid w:val="00AC61E6"/>
    <w:rsid w:val="00AC6BFD"/>
    <w:rsid w:val="00AC6C1B"/>
    <w:rsid w:val="00AC750E"/>
    <w:rsid w:val="00AC7BC7"/>
    <w:rsid w:val="00AD04C3"/>
    <w:rsid w:val="00AD0D4C"/>
    <w:rsid w:val="00AD2B7E"/>
    <w:rsid w:val="00AD2C8E"/>
    <w:rsid w:val="00AD4215"/>
    <w:rsid w:val="00AD4ED6"/>
    <w:rsid w:val="00AD5710"/>
    <w:rsid w:val="00AD699D"/>
    <w:rsid w:val="00AD6CC2"/>
    <w:rsid w:val="00AD6EC5"/>
    <w:rsid w:val="00AE04F5"/>
    <w:rsid w:val="00AE1575"/>
    <w:rsid w:val="00AE1EF7"/>
    <w:rsid w:val="00AE3911"/>
    <w:rsid w:val="00AE4659"/>
    <w:rsid w:val="00AE5096"/>
    <w:rsid w:val="00AF132A"/>
    <w:rsid w:val="00AF3DB3"/>
    <w:rsid w:val="00AF4C97"/>
    <w:rsid w:val="00AF5F58"/>
    <w:rsid w:val="00AF6871"/>
    <w:rsid w:val="00B00CA7"/>
    <w:rsid w:val="00B00EA9"/>
    <w:rsid w:val="00B01669"/>
    <w:rsid w:val="00B0182C"/>
    <w:rsid w:val="00B019DC"/>
    <w:rsid w:val="00B025B2"/>
    <w:rsid w:val="00B03725"/>
    <w:rsid w:val="00B04E1A"/>
    <w:rsid w:val="00B052E2"/>
    <w:rsid w:val="00B06A74"/>
    <w:rsid w:val="00B103F2"/>
    <w:rsid w:val="00B140E9"/>
    <w:rsid w:val="00B149B3"/>
    <w:rsid w:val="00B202CD"/>
    <w:rsid w:val="00B20FA4"/>
    <w:rsid w:val="00B25015"/>
    <w:rsid w:val="00B2590A"/>
    <w:rsid w:val="00B25E16"/>
    <w:rsid w:val="00B32498"/>
    <w:rsid w:val="00B3451A"/>
    <w:rsid w:val="00B3598E"/>
    <w:rsid w:val="00B36172"/>
    <w:rsid w:val="00B36E36"/>
    <w:rsid w:val="00B37E49"/>
    <w:rsid w:val="00B4017A"/>
    <w:rsid w:val="00B40652"/>
    <w:rsid w:val="00B414F3"/>
    <w:rsid w:val="00B44594"/>
    <w:rsid w:val="00B44D45"/>
    <w:rsid w:val="00B460F3"/>
    <w:rsid w:val="00B51C73"/>
    <w:rsid w:val="00B52007"/>
    <w:rsid w:val="00B524BE"/>
    <w:rsid w:val="00B52E1C"/>
    <w:rsid w:val="00B54FAE"/>
    <w:rsid w:val="00B555CC"/>
    <w:rsid w:val="00B558B2"/>
    <w:rsid w:val="00B55A6B"/>
    <w:rsid w:val="00B56C8B"/>
    <w:rsid w:val="00B60242"/>
    <w:rsid w:val="00B60EA5"/>
    <w:rsid w:val="00B610F0"/>
    <w:rsid w:val="00B625B9"/>
    <w:rsid w:val="00B62F3D"/>
    <w:rsid w:val="00B64E5A"/>
    <w:rsid w:val="00B6675E"/>
    <w:rsid w:val="00B67208"/>
    <w:rsid w:val="00B708BB"/>
    <w:rsid w:val="00B736F6"/>
    <w:rsid w:val="00B7446B"/>
    <w:rsid w:val="00B74C70"/>
    <w:rsid w:val="00B76E34"/>
    <w:rsid w:val="00B7728D"/>
    <w:rsid w:val="00B77CC9"/>
    <w:rsid w:val="00B8193A"/>
    <w:rsid w:val="00B83008"/>
    <w:rsid w:val="00B90F53"/>
    <w:rsid w:val="00B92D36"/>
    <w:rsid w:val="00B94068"/>
    <w:rsid w:val="00B941AB"/>
    <w:rsid w:val="00B94EC7"/>
    <w:rsid w:val="00BA1289"/>
    <w:rsid w:val="00BA445E"/>
    <w:rsid w:val="00BA4BCC"/>
    <w:rsid w:val="00BA5B11"/>
    <w:rsid w:val="00BA5B6B"/>
    <w:rsid w:val="00BA67D7"/>
    <w:rsid w:val="00BB064D"/>
    <w:rsid w:val="00BB2028"/>
    <w:rsid w:val="00BB3456"/>
    <w:rsid w:val="00BB3F1D"/>
    <w:rsid w:val="00BB554B"/>
    <w:rsid w:val="00BC0855"/>
    <w:rsid w:val="00BC1434"/>
    <w:rsid w:val="00BC1F03"/>
    <w:rsid w:val="00BC258B"/>
    <w:rsid w:val="00BC297C"/>
    <w:rsid w:val="00BC4227"/>
    <w:rsid w:val="00BC6EED"/>
    <w:rsid w:val="00BC71C8"/>
    <w:rsid w:val="00BC75F0"/>
    <w:rsid w:val="00BC7969"/>
    <w:rsid w:val="00BD074F"/>
    <w:rsid w:val="00BD08DE"/>
    <w:rsid w:val="00BD0D68"/>
    <w:rsid w:val="00BD17A4"/>
    <w:rsid w:val="00BD1FCB"/>
    <w:rsid w:val="00BD2E6E"/>
    <w:rsid w:val="00BD38A8"/>
    <w:rsid w:val="00BD4A3C"/>
    <w:rsid w:val="00BD56CF"/>
    <w:rsid w:val="00BD6D5B"/>
    <w:rsid w:val="00BD7B4A"/>
    <w:rsid w:val="00BD7B73"/>
    <w:rsid w:val="00BE01E3"/>
    <w:rsid w:val="00BE519D"/>
    <w:rsid w:val="00BE55F4"/>
    <w:rsid w:val="00BF00A0"/>
    <w:rsid w:val="00BF0BB3"/>
    <w:rsid w:val="00BF3A50"/>
    <w:rsid w:val="00BF3FB0"/>
    <w:rsid w:val="00BF437C"/>
    <w:rsid w:val="00BF462E"/>
    <w:rsid w:val="00BF4E07"/>
    <w:rsid w:val="00BF5178"/>
    <w:rsid w:val="00C027EE"/>
    <w:rsid w:val="00C0386F"/>
    <w:rsid w:val="00C04022"/>
    <w:rsid w:val="00C04C4C"/>
    <w:rsid w:val="00C05650"/>
    <w:rsid w:val="00C10EA0"/>
    <w:rsid w:val="00C1224A"/>
    <w:rsid w:val="00C15967"/>
    <w:rsid w:val="00C227CB"/>
    <w:rsid w:val="00C23FB7"/>
    <w:rsid w:val="00C2506F"/>
    <w:rsid w:val="00C25A2E"/>
    <w:rsid w:val="00C25B18"/>
    <w:rsid w:val="00C26639"/>
    <w:rsid w:val="00C276BC"/>
    <w:rsid w:val="00C308C4"/>
    <w:rsid w:val="00C30B82"/>
    <w:rsid w:val="00C30CDF"/>
    <w:rsid w:val="00C31415"/>
    <w:rsid w:val="00C31B69"/>
    <w:rsid w:val="00C328C7"/>
    <w:rsid w:val="00C33A63"/>
    <w:rsid w:val="00C3512D"/>
    <w:rsid w:val="00C35418"/>
    <w:rsid w:val="00C36266"/>
    <w:rsid w:val="00C36ED5"/>
    <w:rsid w:val="00C40E47"/>
    <w:rsid w:val="00C41376"/>
    <w:rsid w:val="00C4258A"/>
    <w:rsid w:val="00C433B1"/>
    <w:rsid w:val="00C4524F"/>
    <w:rsid w:val="00C461AA"/>
    <w:rsid w:val="00C47F52"/>
    <w:rsid w:val="00C50F91"/>
    <w:rsid w:val="00C52C04"/>
    <w:rsid w:val="00C53BA1"/>
    <w:rsid w:val="00C54486"/>
    <w:rsid w:val="00C544A1"/>
    <w:rsid w:val="00C5742A"/>
    <w:rsid w:val="00C57DD3"/>
    <w:rsid w:val="00C615F3"/>
    <w:rsid w:val="00C629DC"/>
    <w:rsid w:val="00C64F4A"/>
    <w:rsid w:val="00C6526D"/>
    <w:rsid w:val="00C65FE2"/>
    <w:rsid w:val="00C70248"/>
    <w:rsid w:val="00C70F22"/>
    <w:rsid w:val="00C7324D"/>
    <w:rsid w:val="00C73E20"/>
    <w:rsid w:val="00C77723"/>
    <w:rsid w:val="00C82DF0"/>
    <w:rsid w:val="00C846A2"/>
    <w:rsid w:val="00C84F6E"/>
    <w:rsid w:val="00C8534A"/>
    <w:rsid w:val="00C86528"/>
    <w:rsid w:val="00C9062B"/>
    <w:rsid w:val="00C92740"/>
    <w:rsid w:val="00C9302C"/>
    <w:rsid w:val="00C94842"/>
    <w:rsid w:val="00C94D0F"/>
    <w:rsid w:val="00C95917"/>
    <w:rsid w:val="00C95D64"/>
    <w:rsid w:val="00C97055"/>
    <w:rsid w:val="00C971F5"/>
    <w:rsid w:val="00C97300"/>
    <w:rsid w:val="00C973F5"/>
    <w:rsid w:val="00C9780D"/>
    <w:rsid w:val="00CA3165"/>
    <w:rsid w:val="00CA3CAC"/>
    <w:rsid w:val="00CA4054"/>
    <w:rsid w:val="00CA4183"/>
    <w:rsid w:val="00CA51F6"/>
    <w:rsid w:val="00CA6CE6"/>
    <w:rsid w:val="00CA6FDD"/>
    <w:rsid w:val="00CA7651"/>
    <w:rsid w:val="00CB0789"/>
    <w:rsid w:val="00CB0977"/>
    <w:rsid w:val="00CB33E9"/>
    <w:rsid w:val="00CB4279"/>
    <w:rsid w:val="00CB5EFB"/>
    <w:rsid w:val="00CB6605"/>
    <w:rsid w:val="00CB7224"/>
    <w:rsid w:val="00CC0970"/>
    <w:rsid w:val="00CC190B"/>
    <w:rsid w:val="00CC1A18"/>
    <w:rsid w:val="00CC3B52"/>
    <w:rsid w:val="00CC3F53"/>
    <w:rsid w:val="00CC439D"/>
    <w:rsid w:val="00CC46D2"/>
    <w:rsid w:val="00CC54BB"/>
    <w:rsid w:val="00CC5C05"/>
    <w:rsid w:val="00CD45AE"/>
    <w:rsid w:val="00CD5393"/>
    <w:rsid w:val="00CD7940"/>
    <w:rsid w:val="00CE0075"/>
    <w:rsid w:val="00CE0985"/>
    <w:rsid w:val="00CE0CE5"/>
    <w:rsid w:val="00CE13F3"/>
    <w:rsid w:val="00CE3043"/>
    <w:rsid w:val="00CE3A1C"/>
    <w:rsid w:val="00CE4C35"/>
    <w:rsid w:val="00CE72F2"/>
    <w:rsid w:val="00CE73D0"/>
    <w:rsid w:val="00CF0D02"/>
    <w:rsid w:val="00CF514B"/>
    <w:rsid w:val="00CF53B8"/>
    <w:rsid w:val="00CF6739"/>
    <w:rsid w:val="00D00169"/>
    <w:rsid w:val="00D00406"/>
    <w:rsid w:val="00D00D68"/>
    <w:rsid w:val="00D01357"/>
    <w:rsid w:val="00D018E5"/>
    <w:rsid w:val="00D01D89"/>
    <w:rsid w:val="00D023C1"/>
    <w:rsid w:val="00D055E4"/>
    <w:rsid w:val="00D07A33"/>
    <w:rsid w:val="00D125C7"/>
    <w:rsid w:val="00D12A04"/>
    <w:rsid w:val="00D13173"/>
    <w:rsid w:val="00D132BD"/>
    <w:rsid w:val="00D14924"/>
    <w:rsid w:val="00D1528F"/>
    <w:rsid w:val="00D17713"/>
    <w:rsid w:val="00D208A4"/>
    <w:rsid w:val="00D225DD"/>
    <w:rsid w:val="00D230BB"/>
    <w:rsid w:val="00D23AEA"/>
    <w:rsid w:val="00D27D77"/>
    <w:rsid w:val="00D305A4"/>
    <w:rsid w:val="00D324C0"/>
    <w:rsid w:val="00D332E6"/>
    <w:rsid w:val="00D33EA3"/>
    <w:rsid w:val="00D341D8"/>
    <w:rsid w:val="00D361A3"/>
    <w:rsid w:val="00D4025A"/>
    <w:rsid w:val="00D40CA6"/>
    <w:rsid w:val="00D54CFB"/>
    <w:rsid w:val="00D60CE0"/>
    <w:rsid w:val="00D61CD1"/>
    <w:rsid w:val="00D62493"/>
    <w:rsid w:val="00D62BC1"/>
    <w:rsid w:val="00D62C58"/>
    <w:rsid w:val="00D63E29"/>
    <w:rsid w:val="00D66D28"/>
    <w:rsid w:val="00D67407"/>
    <w:rsid w:val="00D70FD8"/>
    <w:rsid w:val="00D731FE"/>
    <w:rsid w:val="00D74FA3"/>
    <w:rsid w:val="00D75606"/>
    <w:rsid w:val="00D80DF3"/>
    <w:rsid w:val="00D81998"/>
    <w:rsid w:val="00D83078"/>
    <w:rsid w:val="00D83F16"/>
    <w:rsid w:val="00D85FC1"/>
    <w:rsid w:val="00D86022"/>
    <w:rsid w:val="00D86ABE"/>
    <w:rsid w:val="00D919E8"/>
    <w:rsid w:val="00D923FD"/>
    <w:rsid w:val="00D928C5"/>
    <w:rsid w:val="00D92D3C"/>
    <w:rsid w:val="00D94CBC"/>
    <w:rsid w:val="00D94D93"/>
    <w:rsid w:val="00DA05AB"/>
    <w:rsid w:val="00DA2AC5"/>
    <w:rsid w:val="00DA2DFC"/>
    <w:rsid w:val="00DA3295"/>
    <w:rsid w:val="00DA401C"/>
    <w:rsid w:val="00DA7056"/>
    <w:rsid w:val="00DA7190"/>
    <w:rsid w:val="00DB074E"/>
    <w:rsid w:val="00DB0878"/>
    <w:rsid w:val="00DB090E"/>
    <w:rsid w:val="00DB0EE5"/>
    <w:rsid w:val="00DB0F7A"/>
    <w:rsid w:val="00DB2143"/>
    <w:rsid w:val="00DB262E"/>
    <w:rsid w:val="00DB40BA"/>
    <w:rsid w:val="00DB4F80"/>
    <w:rsid w:val="00DB5137"/>
    <w:rsid w:val="00DB7226"/>
    <w:rsid w:val="00DC034E"/>
    <w:rsid w:val="00DC25F0"/>
    <w:rsid w:val="00DC3736"/>
    <w:rsid w:val="00DC4342"/>
    <w:rsid w:val="00DC4530"/>
    <w:rsid w:val="00DC5BBC"/>
    <w:rsid w:val="00DC6F7F"/>
    <w:rsid w:val="00DC7568"/>
    <w:rsid w:val="00DD1723"/>
    <w:rsid w:val="00DD29A6"/>
    <w:rsid w:val="00DD2D96"/>
    <w:rsid w:val="00DD3033"/>
    <w:rsid w:val="00DD6346"/>
    <w:rsid w:val="00DD7BE2"/>
    <w:rsid w:val="00DE20D0"/>
    <w:rsid w:val="00DE7478"/>
    <w:rsid w:val="00DF5924"/>
    <w:rsid w:val="00E034BB"/>
    <w:rsid w:val="00E03F79"/>
    <w:rsid w:val="00E059F3"/>
    <w:rsid w:val="00E11089"/>
    <w:rsid w:val="00E116D7"/>
    <w:rsid w:val="00E13231"/>
    <w:rsid w:val="00E137EC"/>
    <w:rsid w:val="00E15113"/>
    <w:rsid w:val="00E15222"/>
    <w:rsid w:val="00E16710"/>
    <w:rsid w:val="00E1736B"/>
    <w:rsid w:val="00E17FB9"/>
    <w:rsid w:val="00E20D24"/>
    <w:rsid w:val="00E20E8B"/>
    <w:rsid w:val="00E22A93"/>
    <w:rsid w:val="00E2502D"/>
    <w:rsid w:val="00E25176"/>
    <w:rsid w:val="00E253E2"/>
    <w:rsid w:val="00E263CD"/>
    <w:rsid w:val="00E3048A"/>
    <w:rsid w:val="00E32BA6"/>
    <w:rsid w:val="00E34BCB"/>
    <w:rsid w:val="00E4107C"/>
    <w:rsid w:val="00E43EE5"/>
    <w:rsid w:val="00E44F5D"/>
    <w:rsid w:val="00E44FE5"/>
    <w:rsid w:val="00E467D3"/>
    <w:rsid w:val="00E50BC3"/>
    <w:rsid w:val="00E51BEA"/>
    <w:rsid w:val="00E52145"/>
    <w:rsid w:val="00E52EAB"/>
    <w:rsid w:val="00E52FD0"/>
    <w:rsid w:val="00E537E6"/>
    <w:rsid w:val="00E53D38"/>
    <w:rsid w:val="00E5501E"/>
    <w:rsid w:val="00E55B30"/>
    <w:rsid w:val="00E56DE8"/>
    <w:rsid w:val="00E6442D"/>
    <w:rsid w:val="00E647F9"/>
    <w:rsid w:val="00E6551C"/>
    <w:rsid w:val="00E6555A"/>
    <w:rsid w:val="00E65E7C"/>
    <w:rsid w:val="00E702DD"/>
    <w:rsid w:val="00E70D33"/>
    <w:rsid w:val="00E70E88"/>
    <w:rsid w:val="00E71534"/>
    <w:rsid w:val="00E72671"/>
    <w:rsid w:val="00E72C4F"/>
    <w:rsid w:val="00E7403A"/>
    <w:rsid w:val="00E76F73"/>
    <w:rsid w:val="00E77669"/>
    <w:rsid w:val="00E80465"/>
    <w:rsid w:val="00E82EF1"/>
    <w:rsid w:val="00E8357A"/>
    <w:rsid w:val="00E83CC4"/>
    <w:rsid w:val="00E84773"/>
    <w:rsid w:val="00E87396"/>
    <w:rsid w:val="00E919F9"/>
    <w:rsid w:val="00E92E40"/>
    <w:rsid w:val="00E930D8"/>
    <w:rsid w:val="00E938C3"/>
    <w:rsid w:val="00E93CEC"/>
    <w:rsid w:val="00E95EB0"/>
    <w:rsid w:val="00EA0B1B"/>
    <w:rsid w:val="00EA31EF"/>
    <w:rsid w:val="00EA3A90"/>
    <w:rsid w:val="00EA4DC1"/>
    <w:rsid w:val="00EA585A"/>
    <w:rsid w:val="00EB0113"/>
    <w:rsid w:val="00EB06DC"/>
    <w:rsid w:val="00EB4340"/>
    <w:rsid w:val="00EB570B"/>
    <w:rsid w:val="00EB7F47"/>
    <w:rsid w:val="00EC067B"/>
    <w:rsid w:val="00EC0A60"/>
    <w:rsid w:val="00EC2612"/>
    <w:rsid w:val="00EC269E"/>
    <w:rsid w:val="00EC27B6"/>
    <w:rsid w:val="00EC2AC1"/>
    <w:rsid w:val="00EC30FB"/>
    <w:rsid w:val="00EC3352"/>
    <w:rsid w:val="00EC33B1"/>
    <w:rsid w:val="00EC34D1"/>
    <w:rsid w:val="00EC4771"/>
    <w:rsid w:val="00EC5FD9"/>
    <w:rsid w:val="00EC6E6C"/>
    <w:rsid w:val="00EC7896"/>
    <w:rsid w:val="00ED3E8A"/>
    <w:rsid w:val="00ED4355"/>
    <w:rsid w:val="00ED4EB0"/>
    <w:rsid w:val="00ED4F6A"/>
    <w:rsid w:val="00ED5955"/>
    <w:rsid w:val="00ED5CEF"/>
    <w:rsid w:val="00ED6F33"/>
    <w:rsid w:val="00ED72AA"/>
    <w:rsid w:val="00EE009B"/>
    <w:rsid w:val="00EE1ABB"/>
    <w:rsid w:val="00EE23B6"/>
    <w:rsid w:val="00EE2565"/>
    <w:rsid w:val="00EE29B9"/>
    <w:rsid w:val="00EE7C16"/>
    <w:rsid w:val="00EF1C90"/>
    <w:rsid w:val="00EF6C62"/>
    <w:rsid w:val="00F00035"/>
    <w:rsid w:val="00F00C09"/>
    <w:rsid w:val="00F00E52"/>
    <w:rsid w:val="00F00ED8"/>
    <w:rsid w:val="00F01643"/>
    <w:rsid w:val="00F016A8"/>
    <w:rsid w:val="00F01DC5"/>
    <w:rsid w:val="00F03581"/>
    <w:rsid w:val="00F03AF7"/>
    <w:rsid w:val="00F066EA"/>
    <w:rsid w:val="00F10018"/>
    <w:rsid w:val="00F10347"/>
    <w:rsid w:val="00F11A1E"/>
    <w:rsid w:val="00F1257B"/>
    <w:rsid w:val="00F12592"/>
    <w:rsid w:val="00F13742"/>
    <w:rsid w:val="00F15002"/>
    <w:rsid w:val="00F15251"/>
    <w:rsid w:val="00F15DB0"/>
    <w:rsid w:val="00F21CD2"/>
    <w:rsid w:val="00F21EB3"/>
    <w:rsid w:val="00F234A7"/>
    <w:rsid w:val="00F23571"/>
    <w:rsid w:val="00F2433D"/>
    <w:rsid w:val="00F26A40"/>
    <w:rsid w:val="00F34B8F"/>
    <w:rsid w:val="00F34CAD"/>
    <w:rsid w:val="00F354A0"/>
    <w:rsid w:val="00F37AD7"/>
    <w:rsid w:val="00F37C83"/>
    <w:rsid w:val="00F37C9E"/>
    <w:rsid w:val="00F37F76"/>
    <w:rsid w:val="00F4010F"/>
    <w:rsid w:val="00F407BA"/>
    <w:rsid w:val="00F45554"/>
    <w:rsid w:val="00F477CD"/>
    <w:rsid w:val="00F51417"/>
    <w:rsid w:val="00F51B20"/>
    <w:rsid w:val="00F53094"/>
    <w:rsid w:val="00F55109"/>
    <w:rsid w:val="00F56A80"/>
    <w:rsid w:val="00F60D42"/>
    <w:rsid w:val="00F621C9"/>
    <w:rsid w:val="00F62308"/>
    <w:rsid w:val="00F63B85"/>
    <w:rsid w:val="00F67699"/>
    <w:rsid w:val="00F71E96"/>
    <w:rsid w:val="00F72D1D"/>
    <w:rsid w:val="00F72F43"/>
    <w:rsid w:val="00F73364"/>
    <w:rsid w:val="00F74969"/>
    <w:rsid w:val="00F74FF0"/>
    <w:rsid w:val="00F800A2"/>
    <w:rsid w:val="00F80CD5"/>
    <w:rsid w:val="00F834C5"/>
    <w:rsid w:val="00F84227"/>
    <w:rsid w:val="00F857B6"/>
    <w:rsid w:val="00F8605C"/>
    <w:rsid w:val="00F879A8"/>
    <w:rsid w:val="00F87B14"/>
    <w:rsid w:val="00F87D3A"/>
    <w:rsid w:val="00F90143"/>
    <w:rsid w:val="00F90EDB"/>
    <w:rsid w:val="00F91549"/>
    <w:rsid w:val="00F9343B"/>
    <w:rsid w:val="00F93EA1"/>
    <w:rsid w:val="00F941DF"/>
    <w:rsid w:val="00F961B1"/>
    <w:rsid w:val="00F96C53"/>
    <w:rsid w:val="00FA0B71"/>
    <w:rsid w:val="00FA34E6"/>
    <w:rsid w:val="00FA5CB1"/>
    <w:rsid w:val="00FA6012"/>
    <w:rsid w:val="00FA6BF5"/>
    <w:rsid w:val="00FA7754"/>
    <w:rsid w:val="00FB0D90"/>
    <w:rsid w:val="00FB0DAA"/>
    <w:rsid w:val="00FB263B"/>
    <w:rsid w:val="00FB3063"/>
    <w:rsid w:val="00FB5F68"/>
    <w:rsid w:val="00FB6B33"/>
    <w:rsid w:val="00FB791A"/>
    <w:rsid w:val="00FC0DAB"/>
    <w:rsid w:val="00FC1FA5"/>
    <w:rsid w:val="00FC2021"/>
    <w:rsid w:val="00FC245D"/>
    <w:rsid w:val="00FC2739"/>
    <w:rsid w:val="00FC3926"/>
    <w:rsid w:val="00FC3D6D"/>
    <w:rsid w:val="00FC5599"/>
    <w:rsid w:val="00FC644D"/>
    <w:rsid w:val="00FC7372"/>
    <w:rsid w:val="00FD3F3B"/>
    <w:rsid w:val="00FD59AD"/>
    <w:rsid w:val="00FD656C"/>
    <w:rsid w:val="00FE1B10"/>
    <w:rsid w:val="00FF3AE3"/>
    <w:rsid w:val="00FF3D15"/>
    <w:rsid w:val="00FF4A8F"/>
    <w:rsid w:val="00FF699B"/>
    <w:rsid w:val="00FF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6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066C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tlstnovn1">
    <w:name w:val="Světlé stínování1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C91"/>
    <w:pPr>
      <w:tabs>
        <w:tab w:val="left" w:pos="440"/>
        <w:tab w:val="right" w:leader="dot" w:pos="9062"/>
      </w:tabs>
      <w:spacing w:before="120" w:after="12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E009B"/>
    <w:pPr>
      <w:spacing w:after="0"/>
      <w:ind w:left="220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3">
    <w:name w:val="Body Text 3"/>
    <w:basedOn w:val="Normln"/>
    <w:link w:val="Zkladntext3Char"/>
    <w:uiPriority w:val="99"/>
    <w:unhideWhenUsed/>
    <w:rsid w:val="0092504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92504E"/>
    <w:rPr>
      <w:sz w:val="16"/>
      <w:szCs w:val="16"/>
    </w:rPr>
  </w:style>
  <w:style w:type="paragraph" w:styleId="Seznamsodrkami2">
    <w:name w:val="List Bullet 2"/>
    <w:basedOn w:val="Normln"/>
    <w:rsid w:val="0092504E"/>
    <w:pPr>
      <w:spacing w:after="0" w:line="240" w:lineRule="auto"/>
      <w:ind w:left="566" w:hanging="283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Odrka">
    <w:name w:val="Odrážka"/>
    <w:basedOn w:val="Normln"/>
    <w:rsid w:val="0092504E"/>
    <w:pPr>
      <w:numPr>
        <w:numId w:val="4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Normlnbezodstavce">
    <w:name w:val="Normální bez odstavce"/>
    <w:basedOn w:val="Normln"/>
    <w:rsid w:val="0092504E"/>
    <w:p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paragraph" w:customStyle="1" w:styleId="TPOOdstavec">
    <w:name w:val="TPO Odstavec"/>
    <w:basedOn w:val="Normln"/>
    <w:rsid w:val="0027251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6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prvnodstavec">
    <w:name w:val="Základní text první odstavec"/>
    <w:basedOn w:val="Zkladntext"/>
    <w:next w:val="Zkladntext"/>
    <w:rsid w:val="00F941DF"/>
    <w:pPr>
      <w:tabs>
        <w:tab w:val="left" w:pos="0"/>
      </w:tabs>
      <w:spacing w:after="120"/>
      <w:jc w:val="both"/>
    </w:pPr>
    <w:rPr>
      <w:rFonts w:ascii="Arial" w:hAnsi="Arial"/>
      <w:b w:val="0"/>
      <w:caps w:val="0"/>
      <w:color w:val="000000"/>
      <w:kern w:val="20"/>
      <w:szCs w:val="20"/>
    </w:rPr>
  </w:style>
  <w:style w:type="table" w:styleId="Svtlstnovnzvraznn3">
    <w:name w:val="Light Shading Accent 3"/>
    <w:basedOn w:val="Normlntabulka"/>
    <w:uiPriority w:val="60"/>
    <w:rsid w:val="00C227CB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">
    <w:name w:val="Light Shading"/>
    <w:basedOn w:val="Normlntabulka"/>
    <w:uiPriority w:val="60"/>
    <w:rsid w:val="00D23AE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D23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unhideWhenUsed/>
    <w:rsid w:val="00D923F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D923FD"/>
    <w:rPr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semiHidden/>
    <w:rsid w:val="00D923F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D923FD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23F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23F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923F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923F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hop.normy.biz/detail/840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4703-DA41-4042-872B-0603013D1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15</Pages>
  <Words>4213</Words>
  <Characters>24862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29017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Luci</cp:lastModifiedBy>
  <cp:revision>50</cp:revision>
  <cp:lastPrinted>2018-06-14T19:20:00Z</cp:lastPrinted>
  <dcterms:created xsi:type="dcterms:W3CDTF">2016-03-18T11:00:00Z</dcterms:created>
  <dcterms:modified xsi:type="dcterms:W3CDTF">2022-03-13T22:05:00Z</dcterms:modified>
</cp:coreProperties>
</file>